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5.xml" ContentType="application/vnd.openxmlformats-officedocument.drawingml.chart+xml"/>
  <Override PartName="/word/theme/themeOverride1.xml" ContentType="application/vnd.openxmlformats-officedocument.themeOverride+xml"/>
  <Override PartName="/word/charts/chart6.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7.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8.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9.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0.xml" ContentType="application/vnd.openxmlformats-officedocument.drawingml.chart+xml"/>
  <Override PartName="/word/charts/style7.xml" ContentType="application/vnd.ms-office.chartstyle+xml"/>
  <Override PartName="/word/charts/colors7.xml" ContentType="application/vnd.ms-office.chartcolorstyl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E2E7FFE" w14:textId="77777777" w:rsidR="00290FE0" w:rsidRPr="00CF3330" w:rsidRDefault="00D0133F" w:rsidP="00CD07B8">
      <w:pPr>
        <w:spacing w:after="0"/>
        <w:rPr>
          <w:rFonts w:cs="Times New Roman"/>
          <w:color w:val="000000" w:themeColor="text1"/>
          <w:sz w:val="22"/>
        </w:rPr>
        <w:sectPr w:rsidR="00290FE0" w:rsidRPr="00CF3330" w:rsidSect="00253B23">
          <w:headerReference w:type="default" r:id="rId8"/>
          <w:footerReference w:type="default" r:id="rId9"/>
          <w:pgSz w:w="8420" w:h="11907" w:orient="landscape" w:code="9"/>
          <w:pgMar w:top="1134" w:right="1134" w:bottom="1134" w:left="1134" w:header="567" w:footer="567" w:gutter="0"/>
          <w:pgNumType w:start="1"/>
          <w:cols w:space="720"/>
          <w:docGrid w:linePitch="381"/>
        </w:sectPr>
      </w:pPr>
      <w:r w:rsidRPr="00CF3330">
        <w:rPr>
          <w:rFonts w:cs="Times New Roman"/>
          <w:noProof/>
          <w:color w:val="000000" w:themeColor="text1"/>
          <w:sz w:val="22"/>
        </w:rPr>
        <mc:AlternateContent>
          <mc:Choice Requires="wps">
            <w:drawing>
              <wp:anchor distT="0" distB="0" distL="114300" distR="114300" simplePos="0" relativeHeight="251654656" behindDoc="0" locked="0" layoutInCell="1" allowOverlap="1" wp14:anchorId="361C6893" wp14:editId="59E898B4">
                <wp:simplePos x="0" y="0"/>
                <wp:positionH relativeFrom="column">
                  <wp:posOffset>48895</wp:posOffset>
                </wp:positionH>
                <wp:positionV relativeFrom="paragraph">
                  <wp:posOffset>0</wp:posOffset>
                </wp:positionV>
                <wp:extent cx="3871595" cy="6093460"/>
                <wp:effectExtent l="19050" t="19050" r="14605" b="21590"/>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1595" cy="6093460"/>
                        </a:xfrm>
                        <a:prstGeom prst="rect">
                          <a:avLst/>
                        </a:prstGeom>
                        <a:solidFill>
                          <a:srgbClr val="FFFFFF"/>
                        </a:solidFill>
                        <a:ln w="28575" cmpd="thinThick">
                          <a:solidFill>
                            <a:srgbClr val="000000"/>
                          </a:solidFill>
                          <a:miter lim="800000"/>
                          <a:headEnd/>
                          <a:tailEnd/>
                        </a:ln>
                      </wps:spPr>
                      <wps:txbx>
                        <w:txbxContent>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2636"/>
                            </w:tblGrid>
                            <w:tr w:rsidR="005627DB" w14:paraId="3AD45D4D" w14:textId="77777777" w:rsidTr="002B3E75">
                              <w:tc>
                                <w:tcPr>
                                  <w:tcW w:w="3119" w:type="dxa"/>
                                </w:tcPr>
                                <w:p w14:paraId="17910A10" w14:textId="38B65FA5" w:rsidR="005627DB" w:rsidRDefault="005627DB" w:rsidP="00EE698B">
                                  <w:pPr>
                                    <w:spacing w:after="120"/>
                                    <w:jc w:val="center"/>
                                    <w:rPr>
                                      <w:rFonts w:cs="Times New Roman"/>
                                      <w:sz w:val="22"/>
                                    </w:rPr>
                                  </w:pPr>
                                  <w:r>
                                    <w:rPr>
                                      <w:rFonts w:cs="Times New Roman"/>
                                      <w:sz w:val="22"/>
                                    </w:rPr>
                                    <w:t>MINISTRY OF EDUCATION  AND TRAINING</w:t>
                                  </w:r>
                                </w:p>
                              </w:tc>
                              <w:tc>
                                <w:tcPr>
                                  <w:tcW w:w="2636" w:type="dxa"/>
                                </w:tcPr>
                                <w:p w14:paraId="48F93BB8" w14:textId="77777777" w:rsidR="005627DB" w:rsidRDefault="005627DB" w:rsidP="002B3E75">
                                  <w:pPr>
                                    <w:spacing w:after="120"/>
                                    <w:jc w:val="center"/>
                                    <w:rPr>
                                      <w:rFonts w:ascii="Arial" w:hAnsi="Arial" w:cs="Arial"/>
                                      <w:color w:val="4D5156"/>
                                      <w:sz w:val="21"/>
                                      <w:szCs w:val="21"/>
                                      <w:shd w:val="clear" w:color="auto" w:fill="FFFFFF"/>
                                    </w:rPr>
                                  </w:pPr>
                                  <w:r>
                                    <w:rPr>
                                      <w:rFonts w:cs="Times New Roman"/>
                                      <w:sz w:val="22"/>
                                    </w:rPr>
                                    <w:t>MINISTRY OF NATIONAL DEFENSE</w:t>
                                  </w:r>
                                </w:p>
                                <w:p w14:paraId="323BCA80" w14:textId="77777777" w:rsidR="005627DB" w:rsidRDefault="005627DB" w:rsidP="00EE698B">
                                  <w:pPr>
                                    <w:spacing w:after="120"/>
                                    <w:jc w:val="center"/>
                                    <w:rPr>
                                      <w:rFonts w:cs="Times New Roman"/>
                                      <w:sz w:val="22"/>
                                    </w:rPr>
                                  </w:pPr>
                                </w:p>
                              </w:tc>
                            </w:tr>
                            <w:tr w:rsidR="005627DB" w14:paraId="3760E833" w14:textId="77777777" w:rsidTr="002B3E75">
                              <w:tc>
                                <w:tcPr>
                                  <w:tcW w:w="5755" w:type="dxa"/>
                                  <w:gridSpan w:val="2"/>
                                </w:tcPr>
                                <w:p w14:paraId="094857E7" w14:textId="371DCC16" w:rsidR="005627DB" w:rsidRDefault="005627DB" w:rsidP="002B3E75">
                                  <w:pPr>
                                    <w:spacing w:after="120"/>
                                    <w:jc w:val="center"/>
                                    <w:rPr>
                                      <w:rFonts w:cs="Times New Roman"/>
                                      <w:sz w:val="22"/>
                                    </w:rPr>
                                  </w:pPr>
                                  <w:r>
                                    <w:rPr>
                                      <w:rFonts w:cs="Times New Roman"/>
                                      <w:sz w:val="22"/>
                                    </w:rPr>
                                    <w:t>MILITARY MEDICAL UNIVERSITY</w:t>
                                  </w:r>
                                </w:p>
                              </w:tc>
                            </w:tr>
                          </w:tbl>
                          <w:p w14:paraId="2C9C4E1E" w14:textId="77777777" w:rsidR="005627DB" w:rsidRPr="00DE461A" w:rsidRDefault="005627DB" w:rsidP="00360DD5">
                            <w:pPr>
                              <w:rPr>
                                <w:rFonts w:cs="Times New Roman"/>
                                <w:b/>
                                <w:sz w:val="22"/>
                              </w:rPr>
                            </w:pPr>
                          </w:p>
                          <w:p w14:paraId="036DA560" w14:textId="77777777" w:rsidR="005627DB" w:rsidRPr="00DE461A" w:rsidRDefault="005627DB" w:rsidP="00360DD5">
                            <w:pPr>
                              <w:rPr>
                                <w:rFonts w:cs="Times New Roman"/>
                                <w:b/>
                                <w:sz w:val="22"/>
                              </w:rPr>
                            </w:pPr>
                          </w:p>
                          <w:p w14:paraId="389593F0" w14:textId="70730AC9" w:rsidR="005627DB" w:rsidRPr="00DE461A" w:rsidRDefault="005627DB" w:rsidP="00360DD5">
                            <w:pPr>
                              <w:jc w:val="center"/>
                              <w:rPr>
                                <w:rFonts w:cs="Times New Roman"/>
                                <w:b/>
                                <w:sz w:val="22"/>
                              </w:rPr>
                            </w:pPr>
                            <w:r>
                              <w:rPr>
                                <w:rFonts w:eastAsia="Times New Roman" w:cs="Times New Roman"/>
                                <w:color w:val="000000" w:themeColor="text1"/>
                                <w:sz w:val="22"/>
                              </w:rPr>
                              <w:t>DO THI LE QUYEN</w:t>
                            </w:r>
                          </w:p>
                          <w:p w14:paraId="5D5923F2" w14:textId="0A533981" w:rsidR="005627DB" w:rsidRDefault="005627DB" w:rsidP="00360DD5">
                            <w:pPr>
                              <w:jc w:val="center"/>
                              <w:rPr>
                                <w:rFonts w:cs="Times New Roman"/>
                                <w:b/>
                                <w:sz w:val="22"/>
                              </w:rPr>
                            </w:pPr>
                          </w:p>
                          <w:p w14:paraId="35D1CA01" w14:textId="77777777" w:rsidR="005627DB" w:rsidRPr="00DE461A" w:rsidRDefault="005627DB" w:rsidP="00360DD5">
                            <w:pPr>
                              <w:jc w:val="center"/>
                              <w:rPr>
                                <w:rFonts w:cs="Times New Roman"/>
                                <w:b/>
                                <w:sz w:val="22"/>
                              </w:rPr>
                            </w:pPr>
                          </w:p>
                          <w:p w14:paraId="32FBC5B6" w14:textId="0A6C19AC" w:rsidR="005627DB" w:rsidRPr="00D220AB" w:rsidRDefault="005627DB" w:rsidP="00EE698B">
                            <w:pPr>
                              <w:spacing w:after="0" w:line="360" w:lineRule="auto"/>
                              <w:jc w:val="center"/>
                              <w:outlineLvl w:val="2"/>
                              <w:rPr>
                                <w:b/>
                                <w:sz w:val="22"/>
                              </w:rPr>
                            </w:pPr>
                            <w:r w:rsidRPr="00D220AB">
                              <w:rPr>
                                <w:b/>
                                <w:sz w:val="22"/>
                              </w:rPr>
                              <w:t>RESEARCH ON CORRELATION BETWEEN INTRAHEPATIC cccDNA, SERUM HBV</w:t>
                            </w:r>
                            <w:r w:rsidRPr="00D220AB">
                              <w:rPr>
                                <w:b/>
                                <w:sz w:val="22"/>
                                <w:lang w:val="vi-VN"/>
                              </w:rPr>
                              <w:t xml:space="preserve"> </w:t>
                            </w:r>
                            <w:r w:rsidRPr="00D220AB">
                              <w:rPr>
                                <w:b/>
                                <w:sz w:val="22"/>
                              </w:rPr>
                              <w:t xml:space="preserve">RNA </w:t>
                            </w:r>
                          </w:p>
                          <w:p w14:paraId="2067E432" w14:textId="77777777" w:rsidR="005627DB" w:rsidRPr="00D220AB" w:rsidRDefault="005627DB" w:rsidP="00EE698B">
                            <w:pPr>
                              <w:spacing w:after="0" w:line="360" w:lineRule="auto"/>
                              <w:jc w:val="center"/>
                              <w:outlineLvl w:val="2"/>
                              <w:rPr>
                                <w:b/>
                                <w:sz w:val="22"/>
                              </w:rPr>
                            </w:pPr>
                            <w:r w:rsidRPr="00D220AB">
                              <w:rPr>
                                <w:b/>
                                <w:sz w:val="22"/>
                              </w:rPr>
                              <w:t xml:space="preserve">AND HBV DNA IN CHRONIC HEPATITIS B </w:t>
                            </w:r>
                          </w:p>
                          <w:p w14:paraId="105132FA" w14:textId="26FEC8A2" w:rsidR="005627DB" w:rsidRPr="00D220AB" w:rsidRDefault="005627DB" w:rsidP="00EE698B">
                            <w:pPr>
                              <w:spacing w:after="0" w:line="360" w:lineRule="auto"/>
                              <w:jc w:val="center"/>
                              <w:outlineLvl w:val="2"/>
                              <w:rPr>
                                <w:b/>
                                <w:sz w:val="22"/>
                              </w:rPr>
                            </w:pPr>
                            <w:r w:rsidRPr="00D220AB">
                              <w:rPr>
                                <w:b/>
                                <w:sz w:val="22"/>
                              </w:rPr>
                              <w:t xml:space="preserve">AND CIRRHOTIC PATIENTS DUE TO HBV </w:t>
                            </w:r>
                          </w:p>
                          <w:p w14:paraId="54AA1AF9" w14:textId="77777777" w:rsidR="005627DB" w:rsidRPr="00D220AB" w:rsidRDefault="005627DB" w:rsidP="00EE698B">
                            <w:pPr>
                              <w:spacing w:after="0" w:line="360" w:lineRule="auto"/>
                              <w:jc w:val="center"/>
                              <w:outlineLvl w:val="2"/>
                              <w:rPr>
                                <w:b/>
                                <w:sz w:val="22"/>
                              </w:rPr>
                            </w:pPr>
                          </w:p>
                          <w:p w14:paraId="6A91D565" w14:textId="73356AC2" w:rsidR="005627DB" w:rsidRPr="00DE461A" w:rsidRDefault="005627DB" w:rsidP="006A2311">
                            <w:pPr>
                              <w:spacing w:line="360" w:lineRule="auto"/>
                              <w:jc w:val="center"/>
                              <w:rPr>
                                <w:sz w:val="22"/>
                              </w:rPr>
                            </w:pPr>
                            <w:r w:rsidRPr="00D220AB">
                              <w:rPr>
                                <w:sz w:val="22"/>
                              </w:rPr>
                              <w:t xml:space="preserve">Specialization: Infectious and tropical </w:t>
                            </w:r>
                            <w:r w:rsidRPr="00EE698B">
                              <w:rPr>
                                <w:sz w:val="22"/>
                              </w:rPr>
                              <w:t>diseases</w:t>
                            </w:r>
                          </w:p>
                          <w:p w14:paraId="5ECDEC8F" w14:textId="0482A87D" w:rsidR="005627DB" w:rsidRPr="00DE461A" w:rsidRDefault="005627DB" w:rsidP="00D0133F">
                            <w:pPr>
                              <w:spacing w:after="0" w:line="360" w:lineRule="auto"/>
                              <w:jc w:val="center"/>
                              <w:rPr>
                                <w:sz w:val="22"/>
                              </w:rPr>
                            </w:pPr>
                            <w:r>
                              <w:rPr>
                                <w:sz w:val="22"/>
                              </w:rPr>
                              <w:t>Code:</w:t>
                            </w:r>
                            <w:r w:rsidRPr="00DE461A">
                              <w:rPr>
                                <w:sz w:val="22"/>
                              </w:rPr>
                              <w:t xml:space="preserve"> 9720109</w:t>
                            </w:r>
                          </w:p>
                          <w:p w14:paraId="1CF907B0" w14:textId="0C707AD4" w:rsidR="005627DB" w:rsidRDefault="005627DB" w:rsidP="00360DD5">
                            <w:pPr>
                              <w:spacing w:line="312" w:lineRule="auto"/>
                              <w:rPr>
                                <w:rFonts w:cs="Times New Roman"/>
                                <w:sz w:val="22"/>
                                <w:lang w:val="fr-FR"/>
                              </w:rPr>
                            </w:pPr>
                          </w:p>
                          <w:p w14:paraId="19282ACB" w14:textId="5AA40271" w:rsidR="005627DB" w:rsidRDefault="005627DB" w:rsidP="002B3E75">
                            <w:pPr>
                              <w:spacing w:line="360" w:lineRule="auto"/>
                              <w:jc w:val="center"/>
                              <w:rPr>
                                <w:sz w:val="22"/>
                              </w:rPr>
                            </w:pPr>
                            <w:r w:rsidRPr="002B3E75">
                              <w:rPr>
                                <w:rFonts w:cs="Times New Roman"/>
                                <w:sz w:val="22"/>
                                <w:lang w:val="fr-FR"/>
                              </w:rPr>
                              <w:t xml:space="preserve">SUMMARY OF DOCTORAL THESIS </w:t>
                            </w:r>
                            <w:r w:rsidRPr="00DE461A">
                              <w:rPr>
                                <w:sz w:val="22"/>
                              </w:rPr>
                              <w:t xml:space="preserve">    </w:t>
                            </w:r>
                          </w:p>
                          <w:p w14:paraId="4CEA2812" w14:textId="77777777" w:rsidR="005627DB" w:rsidRDefault="005627DB" w:rsidP="002B3E75">
                            <w:pPr>
                              <w:spacing w:line="360" w:lineRule="auto"/>
                              <w:jc w:val="center"/>
                              <w:rPr>
                                <w:sz w:val="22"/>
                              </w:rPr>
                            </w:pPr>
                          </w:p>
                          <w:p w14:paraId="59156A07" w14:textId="77777777" w:rsidR="005627DB" w:rsidRDefault="005627DB" w:rsidP="00D53A77">
                            <w:pPr>
                              <w:spacing w:line="360" w:lineRule="auto"/>
                              <w:jc w:val="center"/>
                              <w:rPr>
                                <w:sz w:val="22"/>
                              </w:rPr>
                            </w:pPr>
                          </w:p>
                          <w:p w14:paraId="4E101BDF" w14:textId="1A13F7AB" w:rsidR="005627DB" w:rsidRDefault="005627DB" w:rsidP="00D53A77">
                            <w:pPr>
                              <w:spacing w:line="360" w:lineRule="auto"/>
                              <w:jc w:val="center"/>
                              <w:rPr>
                                <w:sz w:val="22"/>
                              </w:rPr>
                            </w:pPr>
                            <w:r>
                              <w:rPr>
                                <w:sz w:val="22"/>
                              </w:rPr>
                              <w:t>HA NOI – 2024</w:t>
                            </w:r>
                          </w:p>
                          <w:p w14:paraId="5B0A11FA" w14:textId="77777777" w:rsidR="005627DB" w:rsidRPr="00DE461A" w:rsidRDefault="005627DB" w:rsidP="002B3E75">
                            <w:pPr>
                              <w:spacing w:line="360" w:lineRule="auto"/>
                              <w:jc w:val="center"/>
                              <w:rPr>
                                <w:sz w:val="22"/>
                              </w:rPr>
                            </w:pPr>
                          </w:p>
                          <w:p w14:paraId="1F126BCD" w14:textId="77777777" w:rsidR="005627DB" w:rsidRPr="00DE461A" w:rsidRDefault="005627DB" w:rsidP="006A2311">
                            <w:pPr>
                              <w:spacing w:after="0" w:line="360" w:lineRule="auto"/>
                              <w:ind w:left="4320"/>
                              <w:rPr>
                                <w:color w:val="000000" w:themeColor="text1"/>
                                <w:sz w:val="22"/>
                              </w:rPr>
                            </w:pPr>
                          </w:p>
                          <w:p w14:paraId="20BE6626" w14:textId="77777777" w:rsidR="005627DB" w:rsidRPr="00DE461A" w:rsidRDefault="005627DB" w:rsidP="006A2311">
                            <w:pPr>
                              <w:spacing w:after="0" w:line="360" w:lineRule="auto"/>
                              <w:ind w:left="4320"/>
                              <w:rPr>
                                <w:color w:val="000000" w:themeColor="text1"/>
                                <w:sz w:val="22"/>
                              </w:rPr>
                            </w:pPr>
                          </w:p>
                          <w:p w14:paraId="1108D229" w14:textId="5D6D8091" w:rsidR="005627DB" w:rsidRPr="00DE461A" w:rsidRDefault="005627DB" w:rsidP="00360DD5">
                            <w:pPr>
                              <w:spacing w:after="120" w:line="312" w:lineRule="auto"/>
                              <w:jc w:val="center"/>
                              <w:rPr>
                                <w:sz w:val="22"/>
                              </w:rPr>
                            </w:pPr>
                            <w:r w:rsidRPr="00DE461A">
                              <w:rPr>
                                <w:b/>
                                <w:sz w:val="22"/>
                              </w:rPr>
                              <w:t xml:space="preserve"> NỘ</w:t>
                            </w:r>
                            <w:r>
                              <w:rPr>
                                <w:b/>
                                <w:sz w:val="22"/>
                              </w:rPr>
                              <w:t>I –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1C6893" id="_x0000_t202" coordsize="21600,21600" o:spt="202" path="m,l,21600r21600,l21600,xe">
                <v:stroke joinstyle="miter"/>
                <v:path gradientshapeok="t" o:connecttype="rect"/>
              </v:shapetype>
              <v:shape id="Text Box 3" o:spid="_x0000_s1026" type="#_x0000_t202" style="position:absolute;margin-left:3.85pt;margin-top:0;width:304.85pt;height:479.8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" strokeweight="2.25pt">
                <v:stroke linestyle="thinThick"/>
                <v:textbox>
                  <w:txbxContent>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2636"/>
                      </w:tblGrid>
                      <w:tr w:rsidR="005627DB" w14:paraId="3AD45D4D" w14:textId="77777777" w:rsidTr="002B3E75">
                        <w:tc>
                          <w:tcPr>
                            <w:tcW w:w="3119" w:type="dxa"/>
                          </w:tcPr>
                          <w:p w14:paraId="17910A10" w14:textId="38B65FA5" w:rsidR="005627DB" w:rsidRDefault="005627DB" w:rsidP="00EE698B">
                            <w:pPr>
                              <w:spacing w:after="120"/>
                              <w:jc w:val="center"/>
                              <w:rPr>
                                <w:rFonts w:cs="Times New Roman"/>
                                <w:sz w:val="22"/>
                              </w:rPr>
                            </w:pPr>
                            <w:r>
                              <w:rPr>
                                <w:rFonts w:cs="Times New Roman"/>
                                <w:sz w:val="22"/>
                              </w:rPr>
                              <w:t>MINISTRY OF EDUCATION  AND TRAINING</w:t>
                            </w:r>
                          </w:p>
                        </w:tc>
                        <w:tc>
                          <w:tcPr>
                            <w:tcW w:w="2636" w:type="dxa"/>
                          </w:tcPr>
                          <w:p w14:paraId="48F93BB8" w14:textId="77777777" w:rsidR="005627DB" w:rsidRDefault="005627DB" w:rsidP="002B3E75">
                            <w:pPr>
                              <w:spacing w:after="120"/>
                              <w:jc w:val="center"/>
                              <w:rPr>
                                <w:rFonts w:ascii="Arial" w:hAnsi="Arial" w:cs="Arial"/>
                                <w:color w:val="4D5156"/>
                                <w:sz w:val="21"/>
                                <w:szCs w:val="21"/>
                                <w:shd w:val="clear" w:color="auto" w:fill="FFFFFF"/>
                              </w:rPr>
                            </w:pPr>
                            <w:r>
                              <w:rPr>
                                <w:rFonts w:cs="Times New Roman"/>
                                <w:sz w:val="22"/>
                              </w:rPr>
                              <w:t>MINISTRY OF NATIONAL DEFENSE</w:t>
                            </w:r>
                          </w:p>
                          <w:p w14:paraId="323BCA80" w14:textId="77777777" w:rsidR="005627DB" w:rsidRDefault="005627DB" w:rsidP="00EE698B">
                            <w:pPr>
                              <w:spacing w:after="120"/>
                              <w:jc w:val="center"/>
                              <w:rPr>
                                <w:rFonts w:cs="Times New Roman"/>
                                <w:sz w:val="22"/>
                              </w:rPr>
                            </w:pPr>
                          </w:p>
                        </w:tc>
                      </w:tr>
                      <w:tr w:rsidR="005627DB" w14:paraId="3760E833" w14:textId="77777777" w:rsidTr="002B3E75">
                        <w:tc>
                          <w:tcPr>
                            <w:tcW w:w="5755" w:type="dxa"/>
                            <w:gridSpan w:val="2"/>
                          </w:tcPr>
                          <w:p w14:paraId="094857E7" w14:textId="371DCC16" w:rsidR="005627DB" w:rsidRDefault="005627DB" w:rsidP="002B3E75">
                            <w:pPr>
                              <w:spacing w:after="120"/>
                              <w:jc w:val="center"/>
                              <w:rPr>
                                <w:rFonts w:cs="Times New Roman"/>
                                <w:sz w:val="22"/>
                              </w:rPr>
                            </w:pPr>
                            <w:r>
                              <w:rPr>
                                <w:rFonts w:cs="Times New Roman"/>
                                <w:sz w:val="22"/>
                              </w:rPr>
                              <w:t>MILITARY MEDICAL UNIVERSITY</w:t>
                            </w:r>
                          </w:p>
                        </w:tc>
                      </w:tr>
                    </w:tbl>
                    <w:p w14:paraId="2C9C4E1E" w14:textId="77777777" w:rsidR="005627DB" w:rsidRPr="00DE461A" w:rsidRDefault="005627DB" w:rsidP="00360DD5">
                      <w:pPr>
                        <w:rPr>
                          <w:rFonts w:cs="Times New Roman"/>
                          <w:b/>
                          <w:sz w:val="22"/>
                        </w:rPr>
                      </w:pPr>
                    </w:p>
                    <w:p w14:paraId="036DA560" w14:textId="77777777" w:rsidR="005627DB" w:rsidRPr="00DE461A" w:rsidRDefault="005627DB" w:rsidP="00360DD5">
                      <w:pPr>
                        <w:rPr>
                          <w:rFonts w:cs="Times New Roman"/>
                          <w:b/>
                          <w:sz w:val="22"/>
                        </w:rPr>
                      </w:pPr>
                    </w:p>
                    <w:p w14:paraId="389593F0" w14:textId="70730AC9" w:rsidR="005627DB" w:rsidRPr="00DE461A" w:rsidRDefault="005627DB" w:rsidP="00360DD5">
                      <w:pPr>
                        <w:jc w:val="center"/>
                        <w:rPr>
                          <w:rFonts w:cs="Times New Roman"/>
                          <w:b/>
                          <w:sz w:val="22"/>
                        </w:rPr>
                      </w:pPr>
                      <w:r>
                        <w:rPr>
                          <w:rFonts w:eastAsia="Times New Roman" w:cs="Times New Roman"/>
                          <w:color w:val="000000" w:themeColor="text1"/>
                          <w:sz w:val="22"/>
                        </w:rPr>
                        <w:t>DO THI LE QUYEN</w:t>
                      </w:r>
                    </w:p>
                    <w:p w14:paraId="5D5923F2" w14:textId="0A533981" w:rsidR="005627DB" w:rsidRDefault="005627DB" w:rsidP="00360DD5">
                      <w:pPr>
                        <w:jc w:val="center"/>
                        <w:rPr>
                          <w:rFonts w:cs="Times New Roman"/>
                          <w:b/>
                          <w:sz w:val="22"/>
                        </w:rPr>
                      </w:pPr>
                    </w:p>
                    <w:p w14:paraId="35D1CA01" w14:textId="77777777" w:rsidR="005627DB" w:rsidRPr="00DE461A" w:rsidRDefault="005627DB" w:rsidP="00360DD5">
                      <w:pPr>
                        <w:jc w:val="center"/>
                        <w:rPr>
                          <w:rFonts w:cs="Times New Roman"/>
                          <w:b/>
                          <w:sz w:val="22"/>
                        </w:rPr>
                      </w:pPr>
                    </w:p>
                    <w:p w14:paraId="32FBC5B6" w14:textId="0A6C19AC" w:rsidR="005627DB" w:rsidRPr="00D220AB" w:rsidRDefault="005627DB" w:rsidP="00EE698B">
                      <w:pPr>
                        <w:spacing w:after="0" w:line="360" w:lineRule="auto"/>
                        <w:jc w:val="center"/>
                        <w:outlineLvl w:val="2"/>
                        <w:rPr>
                          <w:b/>
                          <w:sz w:val="22"/>
                        </w:rPr>
                      </w:pPr>
                      <w:r w:rsidRPr="00D220AB">
                        <w:rPr>
                          <w:b/>
                          <w:sz w:val="22"/>
                        </w:rPr>
                        <w:t>RESEARCH ON CORRELATION BETWEEN INTRAHEPATIC cccDNA, SERUM HBV</w:t>
                      </w:r>
                      <w:r w:rsidRPr="00D220AB">
                        <w:rPr>
                          <w:b/>
                          <w:sz w:val="22"/>
                          <w:lang w:val="vi-VN"/>
                        </w:rPr>
                        <w:t xml:space="preserve"> </w:t>
                      </w:r>
                      <w:r w:rsidRPr="00D220AB">
                        <w:rPr>
                          <w:b/>
                          <w:sz w:val="22"/>
                        </w:rPr>
                        <w:t xml:space="preserve">RNA </w:t>
                      </w:r>
                    </w:p>
                    <w:p w14:paraId="2067E432" w14:textId="77777777" w:rsidR="005627DB" w:rsidRPr="00D220AB" w:rsidRDefault="005627DB" w:rsidP="00EE698B">
                      <w:pPr>
                        <w:spacing w:after="0" w:line="360" w:lineRule="auto"/>
                        <w:jc w:val="center"/>
                        <w:outlineLvl w:val="2"/>
                        <w:rPr>
                          <w:b/>
                          <w:sz w:val="22"/>
                        </w:rPr>
                      </w:pPr>
                      <w:r w:rsidRPr="00D220AB">
                        <w:rPr>
                          <w:b/>
                          <w:sz w:val="22"/>
                        </w:rPr>
                        <w:t xml:space="preserve">AND HBV DNA IN CHRONIC HEPATITIS B </w:t>
                      </w:r>
                    </w:p>
                    <w:p w14:paraId="105132FA" w14:textId="26FEC8A2" w:rsidR="005627DB" w:rsidRPr="00D220AB" w:rsidRDefault="005627DB" w:rsidP="00EE698B">
                      <w:pPr>
                        <w:spacing w:after="0" w:line="360" w:lineRule="auto"/>
                        <w:jc w:val="center"/>
                        <w:outlineLvl w:val="2"/>
                        <w:rPr>
                          <w:b/>
                          <w:sz w:val="22"/>
                        </w:rPr>
                      </w:pPr>
                      <w:r w:rsidRPr="00D220AB">
                        <w:rPr>
                          <w:b/>
                          <w:sz w:val="22"/>
                        </w:rPr>
                        <w:t xml:space="preserve">AND CIRRHOTIC PATIENTS DUE TO HBV </w:t>
                      </w:r>
                    </w:p>
                    <w:p w14:paraId="54AA1AF9" w14:textId="77777777" w:rsidR="005627DB" w:rsidRPr="00D220AB" w:rsidRDefault="005627DB" w:rsidP="00EE698B">
                      <w:pPr>
                        <w:spacing w:after="0" w:line="360" w:lineRule="auto"/>
                        <w:jc w:val="center"/>
                        <w:outlineLvl w:val="2"/>
                        <w:rPr>
                          <w:b/>
                          <w:sz w:val="22"/>
                        </w:rPr>
                      </w:pPr>
                    </w:p>
                    <w:p w14:paraId="6A91D565" w14:textId="73356AC2" w:rsidR="005627DB" w:rsidRPr="00DE461A" w:rsidRDefault="005627DB" w:rsidP="006A2311">
                      <w:pPr>
                        <w:spacing w:line="360" w:lineRule="auto"/>
                        <w:jc w:val="center"/>
                        <w:rPr>
                          <w:sz w:val="22"/>
                        </w:rPr>
                      </w:pPr>
                      <w:r w:rsidRPr="00D220AB">
                        <w:rPr>
                          <w:sz w:val="22"/>
                        </w:rPr>
                        <w:t xml:space="preserve">Specialization: Infectious and tropical </w:t>
                      </w:r>
                      <w:r w:rsidRPr="00EE698B">
                        <w:rPr>
                          <w:sz w:val="22"/>
                        </w:rPr>
                        <w:t>diseases</w:t>
                      </w:r>
                    </w:p>
                    <w:p w14:paraId="5ECDEC8F" w14:textId="0482A87D" w:rsidR="005627DB" w:rsidRPr="00DE461A" w:rsidRDefault="005627DB" w:rsidP="00D0133F">
                      <w:pPr>
                        <w:spacing w:after="0" w:line="360" w:lineRule="auto"/>
                        <w:jc w:val="center"/>
                        <w:rPr>
                          <w:sz w:val="22"/>
                        </w:rPr>
                      </w:pPr>
                      <w:r>
                        <w:rPr>
                          <w:sz w:val="22"/>
                        </w:rPr>
                        <w:t>Code:</w:t>
                      </w:r>
                      <w:r w:rsidRPr="00DE461A">
                        <w:rPr>
                          <w:sz w:val="22"/>
                        </w:rPr>
                        <w:t xml:space="preserve"> 9720109</w:t>
                      </w:r>
                    </w:p>
                    <w:p w14:paraId="1CF907B0" w14:textId="0C707AD4" w:rsidR="005627DB" w:rsidRDefault="005627DB" w:rsidP="00360DD5">
                      <w:pPr>
                        <w:spacing w:line="312" w:lineRule="auto"/>
                        <w:rPr>
                          <w:rFonts w:cs="Times New Roman"/>
                          <w:sz w:val="22"/>
                          <w:lang w:val="fr-FR"/>
                        </w:rPr>
                      </w:pPr>
                    </w:p>
                    <w:p w14:paraId="19282ACB" w14:textId="5AA40271" w:rsidR="005627DB" w:rsidRDefault="005627DB" w:rsidP="002B3E75">
                      <w:pPr>
                        <w:spacing w:line="360" w:lineRule="auto"/>
                        <w:jc w:val="center"/>
                        <w:rPr>
                          <w:sz w:val="22"/>
                        </w:rPr>
                      </w:pPr>
                      <w:r w:rsidRPr="002B3E75">
                        <w:rPr>
                          <w:rFonts w:cs="Times New Roman"/>
                          <w:sz w:val="22"/>
                          <w:lang w:val="fr-FR"/>
                        </w:rPr>
                        <w:t xml:space="preserve">SUMMARY OF DOCTORAL THESIS </w:t>
                      </w:r>
                      <w:r w:rsidRPr="00DE461A">
                        <w:rPr>
                          <w:sz w:val="22"/>
                        </w:rPr>
                        <w:t xml:space="preserve">    </w:t>
                      </w:r>
                    </w:p>
                    <w:p w14:paraId="4CEA2812" w14:textId="77777777" w:rsidR="005627DB" w:rsidRDefault="005627DB" w:rsidP="002B3E75">
                      <w:pPr>
                        <w:spacing w:line="360" w:lineRule="auto"/>
                        <w:jc w:val="center"/>
                        <w:rPr>
                          <w:sz w:val="22"/>
                        </w:rPr>
                      </w:pPr>
                    </w:p>
                    <w:p w14:paraId="59156A07" w14:textId="77777777" w:rsidR="005627DB" w:rsidRDefault="005627DB" w:rsidP="00D53A77">
                      <w:pPr>
                        <w:spacing w:line="360" w:lineRule="auto"/>
                        <w:jc w:val="center"/>
                        <w:rPr>
                          <w:sz w:val="22"/>
                        </w:rPr>
                      </w:pPr>
                    </w:p>
                    <w:p w14:paraId="4E101BDF" w14:textId="1A13F7AB" w:rsidR="005627DB" w:rsidRDefault="005627DB" w:rsidP="00D53A77">
                      <w:pPr>
                        <w:spacing w:line="360" w:lineRule="auto"/>
                        <w:jc w:val="center"/>
                        <w:rPr>
                          <w:sz w:val="22"/>
                        </w:rPr>
                      </w:pPr>
                      <w:r>
                        <w:rPr>
                          <w:sz w:val="22"/>
                        </w:rPr>
                        <w:t>HA NOI – 2024</w:t>
                      </w:r>
                    </w:p>
                    <w:p w14:paraId="5B0A11FA" w14:textId="77777777" w:rsidR="005627DB" w:rsidRPr="00DE461A" w:rsidRDefault="005627DB" w:rsidP="002B3E75">
                      <w:pPr>
                        <w:spacing w:line="360" w:lineRule="auto"/>
                        <w:jc w:val="center"/>
                        <w:rPr>
                          <w:sz w:val="22"/>
                        </w:rPr>
                      </w:pPr>
                    </w:p>
                    <w:p w14:paraId="1F126BCD" w14:textId="77777777" w:rsidR="005627DB" w:rsidRPr="00DE461A" w:rsidRDefault="005627DB" w:rsidP="006A2311">
                      <w:pPr>
                        <w:spacing w:after="0" w:line="360" w:lineRule="auto"/>
                        <w:ind w:left="4320"/>
                        <w:rPr>
                          <w:color w:val="000000" w:themeColor="text1"/>
                          <w:sz w:val="22"/>
                        </w:rPr>
                      </w:pPr>
                    </w:p>
                    <w:p w14:paraId="20BE6626" w14:textId="77777777" w:rsidR="005627DB" w:rsidRPr="00DE461A" w:rsidRDefault="005627DB" w:rsidP="006A2311">
                      <w:pPr>
                        <w:spacing w:after="0" w:line="360" w:lineRule="auto"/>
                        <w:ind w:left="4320"/>
                        <w:rPr>
                          <w:color w:val="000000" w:themeColor="text1"/>
                          <w:sz w:val="22"/>
                        </w:rPr>
                      </w:pPr>
                    </w:p>
                    <w:p w14:paraId="1108D229" w14:textId="5D6D8091" w:rsidR="005627DB" w:rsidRPr="00DE461A" w:rsidRDefault="005627DB" w:rsidP="00360DD5">
                      <w:pPr>
                        <w:spacing w:after="120" w:line="312" w:lineRule="auto"/>
                        <w:jc w:val="center"/>
                        <w:rPr>
                          <w:sz w:val="22"/>
                        </w:rPr>
                      </w:pPr>
                      <w:r w:rsidRPr="00DE461A">
                        <w:rPr>
                          <w:b/>
                          <w:sz w:val="22"/>
                        </w:rPr>
                        <w:t xml:space="preserve"> NỘ</w:t>
                      </w:r>
                      <w:r>
                        <w:rPr>
                          <w:b/>
                          <w:sz w:val="22"/>
                        </w:rPr>
                        <w:t>I – 2</w:t>
                      </w:r>
                    </w:p>
                  </w:txbxContent>
                </v:textbox>
                <w10:wrap type="square"/>
              </v:shape>
            </w:pict>
          </mc:Fallback>
        </mc:AlternateContent>
      </w:r>
      <w:r w:rsidR="00261DC8" w:rsidRPr="00CF3330">
        <w:rPr>
          <w:rFonts w:cs="Times New Roman"/>
          <w:color w:val="000000" w:themeColor="text1"/>
          <w:sz w:val="22"/>
        </w:rPr>
        <w:t xml:space="preserve">     </w:t>
      </w:r>
    </w:p>
    <w:p w14:paraId="58F127DC" w14:textId="77777777" w:rsidR="006A2311" w:rsidRPr="00CF3330" w:rsidRDefault="00D0133F" w:rsidP="00CD07B8">
      <w:pPr>
        <w:pStyle w:val="TOC1"/>
        <w:spacing w:line="276" w:lineRule="auto"/>
        <w:rPr>
          <w:color w:val="000000" w:themeColor="text1"/>
          <w:sz w:val="22"/>
        </w:rPr>
      </w:pPr>
      <w:r w:rsidRPr="00CF3330">
        <w:rPr>
          <w:color w:val="000000" w:themeColor="text1"/>
          <w:sz w:val="22"/>
        </w:rPr>
        <w:lastRenderedPageBreak/>
        <mc:AlternateContent>
          <mc:Choice Requires="wps">
            <w:drawing>
              <wp:anchor distT="0" distB="0" distL="114300" distR="114300" simplePos="0" relativeHeight="251903488" behindDoc="0" locked="0" layoutInCell="1" allowOverlap="1" wp14:anchorId="318DFD93" wp14:editId="2F45C9A5">
                <wp:simplePos x="0" y="0"/>
                <wp:positionH relativeFrom="column">
                  <wp:posOffset>-1270</wp:posOffset>
                </wp:positionH>
                <wp:positionV relativeFrom="paragraph">
                  <wp:posOffset>0</wp:posOffset>
                </wp:positionV>
                <wp:extent cx="3909695" cy="6137275"/>
                <wp:effectExtent l="0" t="0" r="14605" b="15875"/>
                <wp:wrapSquare wrapText="bothSides"/>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9695" cy="6137275"/>
                        </a:xfrm>
                        <a:prstGeom prst="rect">
                          <a:avLst/>
                        </a:prstGeom>
                        <a:solidFill>
                          <a:srgbClr val="FFFFFF"/>
                        </a:solidFill>
                        <a:ln w="12700" cmpd="thinThick">
                          <a:solidFill>
                            <a:srgbClr val="000000"/>
                          </a:solidFill>
                          <a:miter lim="800000"/>
                          <a:headEnd/>
                          <a:tailEnd/>
                        </a:ln>
                      </wps:spPr>
                      <wps:txbx>
                        <w:txbxContent>
                          <w:p w14:paraId="5017E6DE" w14:textId="1B8AD3E0" w:rsidR="005627DB" w:rsidRPr="005836ED" w:rsidRDefault="005627DB" w:rsidP="005836ED">
                            <w:pPr>
                              <w:spacing w:after="0" w:line="340" w:lineRule="exact"/>
                              <w:jc w:val="center"/>
                              <w:rPr>
                                <w:rFonts w:cs="Times New Roman"/>
                                <w:b/>
                                <w:bCs/>
                                <w:sz w:val="22"/>
                              </w:rPr>
                            </w:pPr>
                            <w:r>
                              <w:rPr>
                                <w:rFonts w:cs="Times New Roman"/>
                                <w:b/>
                                <w:bCs/>
                                <w:sz w:val="22"/>
                              </w:rPr>
                              <w:t>THIS DOCTORAL THESIS WAS</w:t>
                            </w:r>
                            <w:r w:rsidRPr="005836ED">
                              <w:rPr>
                                <w:rFonts w:cs="Times New Roman"/>
                                <w:b/>
                                <w:bCs/>
                                <w:sz w:val="22"/>
                              </w:rPr>
                              <w:t xml:space="preserve"> COMPLETED</w:t>
                            </w:r>
                            <w:r>
                              <w:rPr>
                                <w:rFonts w:cs="Times New Roman"/>
                                <w:b/>
                                <w:bCs/>
                                <w:sz w:val="22"/>
                              </w:rPr>
                              <w:t xml:space="preserve"> AT</w:t>
                            </w:r>
                            <w:r w:rsidRPr="005836ED">
                              <w:rPr>
                                <w:rFonts w:cs="Times New Roman"/>
                                <w:b/>
                                <w:bCs/>
                                <w:sz w:val="22"/>
                              </w:rPr>
                              <w:t xml:space="preserve"> </w:t>
                            </w:r>
                            <w:r>
                              <w:rPr>
                                <w:rFonts w:cs="Times New Roman"/>
                                <w:b/>
                                <w:bCs/>
                                <w:sz w:val="22"/>
                              </w:rPr>
                              <w:t xml:space="preserve">VIETNAM </w:t>
                            </w:r>
                            <w:r w:rsidRPr="005836ED">
                              <w:rPr>
                                <w:rFonts w:cs="Times New Roman"/>
                                <w:b/>
                                <w:bCs/>
                                <w:sz w:val="22"/>
                              </w:rPr>
                              <w:t xml:space="preserve">MILITARY MEDICAL </w:t>
                            </w:r>
                            <w:r>
                              <w:rPr>
                                <w:rFonts w:cs="Times New Roman"/>
                                <w:b/>
                                <w:bCs/>
                                <w:sz w:val="22"/>
                              </w:rPr>
                              <w:t>UNIVERSITY</w:t>
                            </w:r>
                          </w:p>
                          <w:p w14:paraId="0DA67893" w14:textId="77777777" w:rsidR="005627DB" w:rsidRDefault="005627DB" w:rsidP="005836ED">
                            <w:pPr>
                              <w:spacing w:after="0" w:line="340" w:lineRule="exact"/>
                              <w:rPr>
                                <w:rFonts w:cs="Times New Roman"/>
                                <w:b/>
                                <w:bCs/>
                                <w:sz w:val="22"/>
                              </w:rPr>
                            </w:pPr>
                          </w:p>
                          <w:p w14:paraId="466C6071" w14:textId="77777777" w:rsidR="005627DB" w:rsidRDefault="005627DB" w:rsidP="005836ED">
                            <w:pPr>
                              <w:spacing w:after="0" w:line="340" w:lineRule="exact"/>
                              <w:rPr>
                                <w:rFonts w:cs="Times New Roman"/>
                                <w:b/>
                                <w:bCs/>
                                <w:sz w:val="22"/>
                              </w:rPr>
                            </w:pPr>
                          </w:p>
                          <w:p w14:paraId="42BD395F" w14:textId="58913290" w:rsidR="005627DB" w:rsidRDefault="005627DB" w:rsidP="005836ED">
                            <w:pPr>
                              <w:spacing w:after="0" w:line="340" w:lineRule="exact"/>
                              <w:rPr>
                                <w:rFonts w:cs="Times New Roman"/>
                                <w:b/>
                                <w:bCs/>
                                <w:sz w:val="22"/>
                              </w:rPr>
                            </w:pPr>
                            <w:r>
                              <w:rPr>
                                <w:rFonts w:cs="Times New Roman"/>
                                <w:b/>
                                <w:bCs/>
                                <w:sz w:val="22"/>
                              </w:rPr>
                              <w:t xml:space="preserve">  Scientific Supervisors:</w:t>
                            </w:r>
                          </w:p>
                          <w:p w14:paraId="6B924795" w14:textId="23821B4A" w:rsidR="005627DB" w:rsidRDefault="005627DB" w:rsidP="001476A9">
                            <w:pPr>
                              <w:spacing w:after="0" w:line="340" w:lineRule="exact"/>
                              <w:ind w:firstLine="720"/>
                              <w:rPr>
                                <w:rFonts w:cs="Times New Roman"/>
                                <w:sz w:val="22"/>
                              </w:rPr>
                            </w:pPr>
                            <w:r>
                              <w:rPr>
                                <w:rFonts w:cs="Times New Roman"/>
                                <w:sz w:val="22"/>
                              </w:rPr>
                              <w:t xml:space="preserve">1. </w:t>
                            </w:r>
                            <w:r>
                              <w:rPr>
                                <w:rFonts w:cs="Times New Roman"/>
                                <w:sz w:val="22"/>
                                <w:lang w:val="vi-VN"/>
                              </w:rPr>
                              <w:t xml:space="preserve">Asc. </w:t>
                            </w:r>
                            <w:r>
                              <w:rPr>
                                <w:rFonts w:cs="Times New Roman"/>
                                <w:sz w:val="22"/>
                              </w:rPr>
                              <w:t>Prof. PhD.</w:t>
                            </w:r>
                            <w:r w:rsidRPr="005836ED">
                              <w:rPr>
                                <w:rFonts w:cs="Times New Roman"/>
                                <w:sz w:val="22"/>
                              </w:rPr>
                              <w:t xml:space="preserve"> </w:t>
                            </w:r>
                            <w:r>
                              <w:rPr>
                                <w:rFonts w:cs="Times New Roman"/>
                                <w:sz w:val="22"/>
                              </w:rPr>
                              <w:t>Hoang Tien Tuyen</w:t>
                            </w:r>
                          </w:p>
                          <w:p w14:paraId="0B923107" w14:textId="0B3FD8FA" w:rsidR="005627DB" w:rsidRPr="00DE461A" w:rsidRDefault="005627DB" w:rsidP="001476A9">
                            <w:pPr>
                              <w:spacing w:after="0" w:line="340" w:lineRule="exact"/>
                              <w:ind w:firstLine="720"/>
                              <w:rPr>
                                <w:rFonts w:cs="Times New Roman"/>
                                <w:sz w:val="22"/>
                              </w:rPr>
                            </w:pPr>
                            <w:r>
                              <w:rPr>
                                <w:rFonts w:cs="Times New Roman"/>
                                <w:sz w:val="22"/>
                              </w:rPr>
                              <w:t>2. PhD. Ho Huu Tho</w:t>
                            </w:r>
                          </w:p>
                          <w:p w14:paraId="65D11DAE" w14:textId="77777777" w:rsidR="005627DB" w:rsidRPr="00DE461A" w:rsidRDefault="005627DB" w:rsidP="00DE461A">
                            <w:pPr>
                              <w:spacing w:after="0" w:line="340" w:lineRule="exact"/>
                              <w:rPr>
                                <w:rFonts w:cs="Times New Roman"/>
                                <w:sz w:val="22"/>
                              </w:rPr>
                            </w:pPr>
                          </w:p>
                          <w:p w14:paraId="226C9479" w14:textId="77777777" w:rsidR="005627DB" w:rsidRPr="00DE461A" w:rsidRDefault="005627DB" w:rsidP="00DE461A">
                            <w:pPr>
                              <w:spacing w:after="0" w:line="340" w:lineRule="exact"/>
                              <w:rPr>
                                <w:rFonts w:cs="Times New Roman"/>
                                <w:sz w:val="22"/>
                              </w:rPr>
                            </w:pPr>
                          </w:p>
                          <w:p w14:paraId="3A88ADE4" w14:textId="5DAF0EF4" w:rsidR="005627DB" w:rsidRPr="005627DB" w:rsidRDefault="005627DB" w:rsidP="00DE461A">
                            <w:pPr>
                              <w:spacing w:after="0" w:line="340" w:lineRule="exact"/>
                              <w:ind w:firstLine="720"/>
                              <w:rPr>
                                <w:sz w:val="22"/>
                                <w:lang w:val="vi-VN"/>
                              </w:rPr>
                            </w:pPr>
                            <w:r>
                              <w:rPr>
                                <w:sz w:val="22"/>
                              </w:rPr>
                              <w:t>1</w:t>
                            </w:r>
                            <w:r>
                              <w:rPr>
                                <w:sz w:val="22"/>
                                <w:vertAlign w:val="superscript"/>
                              </w:rPr>
                              <w:t xml:space="preserve">st: </w:t>
                            </w:r>
                            <w:r>
                              <w:rPr>
                                <w:sz w:val="22"/>
                              </w:rPr>
                              <w:t>Contradictor:</w:t>
                            </w:r>
                            <w:r>
                              <w:rPr>
                                <w:sz w:val="22"/>
                                <w:lang w:val="vi-VN"/>
                              </w:rPr>
                              <w:t xml:space="preserve"> Prof. PhD. Bui Vu Huy</w:t>
                            </w:r>
                          </w:p>
                          <w:p w14:paraId="6BF79FCA" w14:textId="29FD252E" w:rsidR="005627DB" w:rsidRPr="005627DB" w:rsidRDefault="005627DB" w:rsidP="00DE461A">
                            <w:pPr>
                              <w:spacing w:after="0" w:line="340" w:lineRule="exact"/>
                              <w:ind w:firstLine="720"/>
                              <w:rPr>
                                <w:sz w:val="22"/>
                                <w:lang w:val="vi-VN"/>
                              </w:rPr>
                            </w:pPr>
                            <w:r>
                              <w:rPr>
                                <w:sz w:val="22"/>
                              </w:rPr>
                              <w:t>2</w:t>
                            </w:r>
                            <w:r>
                              <w:rPr>
                                <w:sz w:val="22"/>
                                <w:vertAlign w:val="superscript"/>
                              </w:rPr>
                              <w:t xml:space="preserve">nd </w:t>
                            </w:r>
                            <w:r>
                              <w:rPr>
                                <w:sz w:val="22"/>
                              </w:rPr>
                              <w:t xml:space="preserve"> Contradictor:</w:t>
                            </w:r>
                            <w:r>
                              <w:rPr>
                                <w:sz w:val="22"/>
                                <w:lang w:val="vi-VN"/>
                              </w:rPr>
                              <w:t xml:space="preserve"> PhD. Bui Tien si</w:t>
                            </w:r>
                          </w:p>
                          <w:p w14:paraId="5C8AE244" w14:textId="1FDD9D8E" w:rsidR="005627DB" w:rsidRPr="005627DB" w:rsidRDefault="005627DB" w:rsidP="00DE461A">
                            <w:pPr>
                              <w:spacing w:after="0" w:line="340" w:lineRule="exact"/>
                              <w:ind w:firstLine="720"/>
                              <w:rPr>
                                <w:sz w:val="22"/>
                                <w:lang w:val="vi-VN"/>
                              </w:rPr>
                            </w:pPr>
                            <w:r>
                              <w:rPr>
                                <w:sz w:val="22"/>
                              </w:rPr>
                              <w:t>3</w:t>
                            </w:r>
                            <w:r>
                              <w:rPr>
                                <w:sz w:val="22"/>
                                <w:vertAlign w:val="superscript"/>
                              </w:rPr>
                              <w:t xml:space="preserve">rd </w:t>
                            </w:r>
                            <w:r>
                              <w:rPr>
                                <w:sz w:val="22"/>
                              </w:rPr>
                              <w:t xml:space="preserve"> Contradictor:</w:t>
                            </w:r>
                            <w:r>
                              <w:rPr>
                                <w:sz w:val="22"/>
                                <w:lang w:val="vi-VN"/>
                              </w:rPr>
                              <w:t xml:space="preserve"> Asc. Prof. PhD. Nguyen Dang Ton</w:t>
                            </w:r>
                          </w:p>
                          <w:p w14:paraId="2883C5B1" w14:textId="77777777" w:rsidR="005627DB" w:rsidRPr="00DE461A" w:rsidRDefault="005627DB" w:rsidP="00DE461A">
                            <w:pPr>
                              <w:spacing w:after="0" w:line="340" w:lineRule="exact"/>
                              <w:rPr>
                                <w:sz w:val="30"/>
                              </w:rPr>
                            </w:pPr>
                          </w:p>
                          <w:p w14:paraId="3E7AE70E" w14:textId="13F20E2E" w:rsidR="005627DB" w:rsidRPr="00DE461A" w:rsidRDefault="005627DB" w:rsidP="005627DB">
                            <w:pPr>
                              <w:spacing w:after="0" w:line="340" w:lineRule="exact"/>
                              <w:rPr>
                                <w:sz w:val="22"/>
                              </w:rPr>
                            </w:pPr>
                            <w:r w:rsidRPr="00DE461A">
                              <w:rPr>
                                <w:sz w:val="22"/>
                              </w:rPr>
                              <w:tab/>
                            </w:r>
                            <w:r>
                              <w:rPr>
                                <w:sz w:val="22"/>
                              </w:rPr>
                              <w:t xml:space="preserve"> </w:t>
                            </w:r>
                          </w:p>
                          <w:p w14:paraId="0BFEDE3A" w14:textId="77777777" w:rsidR="005627DB" w:rsidRPr="00DE461A" w:rsidRDefault="005627DB" w:rsidP="00DE461A">
                            <w:pPr>
                              <w:spacing w:after="0" w:line="340" w:lineRule="exact"/>
                              <w:rPr>
                                <w:sz w:val="22"/>
                              </w:rPr>
                            </w:pPr>
                          </w:p>
                          <w:p w14:paraId="58B56C84" w14:textId="77777777" w:rsidR="005627DB" w:rsidRPr="00CF3330" w:rsidRDefault="005627DB" w:rsidP="00DE461A">
                            <w:pPr>
                              <w:spacing w:after="0" w:line="340" w:lineRule="exact"/>
                              <w:rPr>
                                <w:rFonts w:cs="Times New Roman"/>
                                <w:sz w:val="22"/>
                                <w:lang w:val="fr-FR"/>
                              </w:rPr>
                            </w:pPr>
                          </w:p>
                          <w:p w14:paraId="27D98FFE" w14:textId="133D02C5" w:rsidR="005627DB" w:rsidRPr="00CF3330" w:rsidRDefault="005627DB" w:rsidP="001476A9">
                            <w:pPr>
                              <w:spacing w:after="0" w:line="340" w:lineRule="exact"/>
                              <w:rPr>
                                <w:sz w:val="22"/>
                              </w:rPr>
                            </w:pPr>
                            <w:r w:rsidRPr="00CF3330">
                              <w:rPr>
                                <w:sz w:val="22"/>
                              </w:rPr>
                              <w:t>Th</w:t>
                            </w:r>
                            <w:r w:rsidRPr="00CF3330">
                              <w:rPr>
                                <w:color w:val="FF0000"/>
                                <w:sz w:val="22"/>
                              </w:rPr>
                              <w:t>is</w:t>
                            </w:r>
                            <w:r w:rsidRPr="00CF3330">
                              <w:rPr>
                                <w:sz w:val="22"/>
                              </w:rPr>
                              <w:t xml:space="preserve"> doctoral thesis will be defended at the University ‘s Committee of Grading at the before the </w:t>
                            </w:r>
                            <w:r w:rsidRPr="00CF3330">
                              <w:rPr>
                                <w:rFonts w:cs="Times New Roman"/>
                                <w:bCs/>
                                <w:sz w:val="22"/>
                              </w:rPr>
                              <w:t>Vietnam Military Medical University</w:t>
                            </w:r>
                            <w:r w:rsidRPr="00CF3330">
                              <w:rPr>
                                <w:sz w:val="22"/>
                              </w:rPr>
                              <w:t xml:space="preserve"> at:……..on…….20….</w:t>
                            </w:r>
                          </w:p>
                          <w:p w14:paraId="6075BB51" w14:textId="77777777" w:rsidR="005627DB" w:rsidRPr="00CF3330" w:rsidRDefault="005627DB" w:rsidP="001476A9">
                            <w:pPr>
                              <w:spacing w:after="0" w:line="340" w:lineRule="exact"/>
                              <w:rPr>
                                <w:sz w:val="22"/>
                              </w:rPr>
                            </w:pPr>
                          </w:p>
                          <w:p w14:paraId="1FA00D89" w14:textId="77777777" w:rsidR="005627DB" w:rsidRDefault="005627DB" w:rsidP="001476A9">
                            <w:pPr>
                              <w:spacing w:after="0" w:line="340" w:lineRule="exact"/>
                              <w:rPr>
                                <w:sz w:val="22"/>
                              </w:rPr>
                            </w:pPr>
                            <w:r w:rsidRPr="001476A9">
                              <w:rPr>
                                <w:sz w:val="22"/>
                              </w:rPr>
                              <w:t xml:space="preserve">      </w:t>
                            </w:r>
                          </w:p>
                          <w:p w14:paraId="4816BA06" w14:textId="77777777" w:rsidR="005627DB" w:rsidRDefault="005627DB" w:rsidP="001476A9">
                            <w:pPr>
                              <w:spacing w:after="0" w:line="340" w:lineRule="exact"/>
                              <w:rPr>
                                <w:sz w:val="22"/>
                              </w:rPr>
                            </w:pPr>
                          </w:p>
                          <w:p w14:paraId="2AEB64AD" w14:textId="77777777" w:rsidR="005627DB" w:rsidRPr="001476A9" w:rsidRDefault="005627DB" w:rsidP="001476A9">
                            <w:pPr>
                              <w:spacing w:after="0" w:line="340" w:lineRule="exact"/>
                              <w:rPr>
                                <w:sz w:val="22"/>
                              </w:rPr>
                            </w:pPr>
                          </w:p>
                          <w:p w14:paraId="5A3404F4" w14:textId="77777777" w:rsidR="005627DB" w:rsidRPr="001476A9" w:rsidRDefault="005627DB" w:rsidP="001476A9">
                            <w:pPr>
                              <w:spacing w:after="0" w:line="340" w:lineRule="exact"/>
                              <w:rPr>
                                <w:sz w:val="22"/>
                              </w:rPr>
                            </w:pPr>
                          </w:p>
                          <w:p w14:paraId="18AEE9B9" w14:textId="002495D4" w:rsidR="005627DB" w:rsidRPr="001476A9" w:rsidRDefault="005627DB" w:rsidP="001476A9">
                            <w:pPr>
                              <w:spacing w:after="0" w:line="340" w:lineRule="exact"/>
                              <w:rPr>
                                <w:sz w:val="22"/>
                              </w:rPr>
                            </w:pPr>
                            <w:r>
                              <w:rPr>
                                <w:sz w:val="22"/>
                              </w:rPr>
                              <w:t>Searching for dissertation at:</w:t>
                            </w:r>
                          </w:p>
                          <w:p w14:paraId="094912F6" w14:textId="77777777" w:rsidR="005627DB" w:rsidRPr="001476A9" w:rsidRDefault="005627DB" w:rsidP="001476A9">
                            <w:pPr>
                              <w:spacing w:after="0" w:line="340" w:lineRule="exact"/>
                              <w:ind w:firstLine="720"/>
                              <w:rPr>
                                <w:sz w:val="22"/>
                              </w:rPr>
                            </w:pPr>
                            <w:r w:rsidRPr="001476A9">
                              <w:rPr>
                                <w:sz w:val="22"/>
                              </w:rPr>
                              <w:t>1. National Library</w:t>
                            </w:r>
                          </w:p>
                          <w:p w14:paraId="182FF6E8" w14:textId="6EEB1936" w:rsidR="005627DB" w:rsidRPr="008F37F2" w:rsidRDefault="005627DB" w:rsidP="00C117F0">
                            <w:pPr>
                              <w:spacing w:after="0" w:line="340" w:lineRule="exact"/>
                              <w:ind w:firstLine="720"/>
                              <w:rPr>
                                <w:color w:val="000000" w:themeColor="text1"/>
                                <w:szCs w:val="28"/>
                              </w:rPr>
                            </w:pPr>
                            <w:r w:rsidRPr="001476A9">
                              <w:rPr>
                                <w:sz w:val="22"/>
                              </w:rPr>
                              <w:t xml:space="preserve">2. </w:t>
                            </w:r>
                            <w:r>
                              <w:rPr>
                                <w:rFonts w:cs="Times New Roman"/>
                                <w:bCs/>
                                <w:sz w:val="22"/>
                              </w:rPr>
                              <w:t>V</w:t>
                            </w:r>
                            <w:r w:rsidRPr="00DA689C">
                              <w:rPr>
                                <w:rFonts w:cs="Times New Roman"/>
                                <w:bCs/>
                                <w:sz w:val="22"/>
                              </w:rPr>
                              <w:t xml:space="preserve">ietnam </w:t>
                            </w:r>
                            <w:r>
                              <w:rPr>
                                <w:rFonts w:cs="Times New Roman"/>
                                <w:bCs/>
                                <w:sz w:val="22"/>
                              </w:rPr>
                              <w:t>Military M</w:t>
                            </w:r>
                            <w:r w:rsidRPr="00DA689C">
                              <w:rPr>
                                <w:rFonts w:cs="Times New Roman"/>
                                <w:bCs/>
                                <w:sz w:val="22"/>
                              </w:rPr>
                              <w:t xml:space="preserve">edical </w:t>
                            </w:r>
                            <w:r>
                              <w:rPr>
                                <w:rFonts w:cs="Times New Roman"/>
                                <w:bCs/>
                                <w:sz w:val="22"/>
                              </w:rPr>
                              <w:t>U</w:t>
                            </w:r>
                            <w:r w:rsidRPr="00DA689C">
                              <w:rPr>
                                <w:rFonts w:cs="Times New Roman"/>
                                <w:bCs/>
                                <w:sz w:val="22"/>
                              </w:rPr>
                              <w:t>niversity</w:t>
                            </w:r>
                            <w:r w:rsidRPr="001476A9">
                              <w:rPr>
                                <w:sz w:val="22"/>
                              </w:rPr>
                              <w:t xml:space="preserve"> </w:t>
                            </w:r>
                            <w:r>
                              <w:rPr>
                                <w:sz w:val="22"/>
                              </w:rPr>
                              <w:t>‘s l</w:t>
                            </w:r>
                            <w:r w:rsidRPr="001476A9">
                              <w:rPr>
                                <w:sz w:val="22"/>
                              </w:rPr>
                              <w:t>ibrary</w:t>
                            </w:r>
                          </w:p>
                          <w:p w14:paraId="031FDF77" w14:textId="77777777" w:rsidR="005627DB" w:rsidRDefault="005627DB" w:rsidP="00DE461A">
                            <w:pPr>
                              <w:spacing w:after="0" w:line="340" w:lineRule="exact"/>
                              <w:rPr>
                                <w:szCs w:val="28"/>
                                <w:lang w:val="fr-FR"/>
                              </w:rPr>
                            </w:pPr>
                          </w:p>
                          <w:p w14:paraId="78CC8466" w14:textId="77777777" w:rsidR="005627DB" w:rsidRDefault="005627DB" w:rsidP="00DE461A">
                            <w:pPr>
                              <w:spacing w:after="0" w:line="340" w:lineRule="exact"/>
                              <w:rPr>
                                <w:szCs w:val="28"/>
                                <w:lang w:val="fr-FR"/>
                              </w:rPr>
                            </w:pPr>
                          </w:p>
                          <w:p w14:paraId="59002D09" w14:textId="77777777" w:rsidR="005627DB" w:rsidRDefault="005627DB" w:rsidP="00DE461A">
                            <w:pPr>
                              <w:spacing w:after="0" w:line="340" w:lineRule="exact"/>
                              <w:rPr>
                                <w:szCs w:val="28"/>
                                <w:lang w:val="fr-FR"/>
                              </w:rPr>
                            </w:pPr>
                          </w:p>
                          <w:p w14:paraId="76CCA1AF" w14:textId="77777777" w:rsidR="005627DB" w:rsidRPr="00052084" w:rsidRDefault="005627DB" w:rsidP="00DE461A">
                            <w:pPr>
                              <w:spacing w:after="0" w:line="340" w:lineRule="exact"/>
                              <w:rPr>
                                <w:szCs w:val="28"/>
                                <w:lang w:val="fr-FR"/>
                              </w:rPr>
                            </w:pPr>
                          </w:p>
                          <w:p w14:paraId="2363BA9A" w14:textId="77777777" w:rsidR="005627DB" w:rsidRPr="00110538" w:rsidRDefault="005627DB" w:rsidP="00DE461A">
                            <w:pPr>
                              <w:spacing w:after="0" w:line="340" w:lineRule="exact"/>
                              <w:jc w:val="center"/>
                              <w:rPr>
                                <w:szCs w:val="28"/>
                              </w:rPr>
                            </w:pPr>
                            <w:r w:rsidRPr="00110538">
                              <w:rPr>
                                <w:b/>
                                <w:szCs w:val="28"/>
                              </w:rPr>
                              <w:t>HÀ NỘI - 201</w:t>
                            </w:r>
                            <w:r>
                              <w:rPr>
                                <w:b/>
                                <w:szCs w:val="28"/>
                              </w:rPr>
                              <w:t>7</w:t>
                            </w:r>
                          </w:p>
                          <w:p w14:paraId="43FA5B85" w14:textId="77777777" w:rsidR="005627DB" w:rsidRPr="00110538" w:rsidRDefault="005627DB" w:rsidP="00DE461A">
                            <w:pPr>
                              <w:spacing w:after="0" w:line="340" w:lineRule="exact"/>
                              <w:jc w:val="cente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8DFD93" id="Text Box 1" o:spid="_x0000_s1027" type="#_x0000_t202" style="position:absolute;left:0;text-align:left;margin-left:-.1pt;margin-top:0;width:307.85pt;height:483.25pt;z-index:25190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" strokeweight="1pt">
                <v:stroke linestyle="thinThick"/>
                <v:textbox>
                  <w:txbxContent>
                    <w:p w14:paraId="5017E6DE" w14:textId="1B8AD3E0" w:rsidR="005627DB" w:rsidRPr="005836ED" w:rsidRDefault="005627DB" w:rsidP="005836ED">
                      <w:pPr>
                        <w:spacing w:after="0" w:line="340" w:lineRule="exact"/>
                        <w:jc w:val="center"/>
                        <w:rPr>
                          <w:rFonts w:cs="Times New Roman"/>
                          <w:b/>
                          <w:bCs/>
                          <w:sz w:val="22"/>
                        </w:rPr>
                      </w:pPr>
                      <w:r>
                        <w:rPr>
                          <w:rFonts w:cs="Times New Roman"/>
                          <w:b/>
                          <w:bCs/>
                          <w:sz w:val="22"/>
                        </w:rPr>
                        <w:t>THIS DOCTORAL THESIS WAS</w:t>
                      </w:r>
                      <w:r w:rsidRPr="005836ED">
                        <w:rPr>
                          <w:rFonts w:cs="Times New Roman"/>
                          <w:b/>
                          <w:bCs/>
                          <w:sz w:val="22"/>
                        </w:rPr>
                        <w:t xml:space="preserve"> COMPLETED</w:t>
                      </w:r>
                      <w:r>
                        <w:rPr>
                          <w:rFonts w:cs="Times New Roman"/>
                          <w:b/>
                          <w:bCs/>
                          <w:sz w:val="22"/>
                        </w:rPr>
                        <w:t xml:space="preserve"> AT</w:t>
                      </w:r>
                      <w:r w:rsidRPr="005836ED">
                        <w:rPr>
                          <w:rFonts w:cs="Times New Roman"/>
                          <w:b/>
                          <w:bCs/>
                          <w:sz w:val="22"/>
                        </w:rPr>
                        <w:t xml:space="preserve"> </w:t>
                      </w:r>
                      <w:r>
                        <w:rPr>
                          <w:rFonts w:cs="Times New Roman"/>
                          <w:b/>
                          <w:bCs/>
                          <w:sz w:val="22"/>
                        </w:rPr>
                        <w:t xml:space="preserve">VIETNAM </w:t>
                      </w:r>
                      <w:r w:rsidRPr="005836ED">
                        <w:rPr>
                          <w:rFonts w:cs="Times New Roman"/>
                          <w:b/>
                          <w:bCs/>
                          <w:sz w:val="22"/>
                        </w:rPr>
                        <w:t xml:space="preserve">MILITARY MEDICAL </w:t>
                      </w:r>
                      <w:r>
                        <w:rPr>
                          <w:rFonts w:cs="Times New Roman"/>
                          <w:b/>
                          <w:bCs/>
                          <w:sz w:val="22"/>
                        </w:rPr>
                        <w:t>UNIVERSITY</w:t>
                      </w:r>
                    </w:p>
                    <w:p w14:paraId="0DA67893" w14:textId="77777777" w:rsidR="005627DB" w:rsidRDefault="005627DB" w:rsidP="005836ED">
                      <w:pPr>
                        <w:spacing w:after="0" w:line="340" w:lineRule="exact"/>
                        <w:rPr>
                          <w:rFonts w:cs="Times New Roman"/>
                          <w:b/>
                          <w:bCs/>
                          <w:sz w:val="22"/>
                        </w:rPr>
                      </w:pPr>
                    </w:p>
                    <w:p w14:paraId="466C6071" w14:textId="77777777" w:rsidR="005627DB" w:rsidRDefault="005627DB" w:rsidP="005836ED">
                      <w:pPr>
                        <w:spacing w:after="0" w:line="340" w:lineRule="exact"/>
                        <w:rPr>
                          <w:rFonts w:cs="Times New Roman"/>
                          <w:b/>
                          <w:bCs/>
                          <w:sz w:val="22"/>
                        </w:rPr>
                      </w:pPr>
                    </w:p>
                    <w:p w14:paraId="42BD395F" w14:textId="58913290" w:rsidR="005627DB" w:rsidRDefault="005627DB" w:rsidP="005836ED">
                      <w:pPr>
                        <w:spacing w:after="0" w:line="340" w:lineRule="exact"/>
                        <w:rPr>
                          <w:rFonts w:cs="Times New Roman"/>
                          <w:b/>
                          <w:bCs/>
                          <w:sz w:val="22"/>
                        </w:rPr>
                      </w:pPr>
                      <w:r>
                        <w:rPr>
                          <w:rFonts w:cs="Times New Roman"/>
                          <w:b/>
                          <w:bCs/>
                          <w:sz w:val="22"/>
                        </w:rPr>
                        <w:t xml:space="preserve">  Scientific Supervisors:</w:t>
                      </w:r>
                    </w:p>
                    <w:p w14:paraId="6B924795" w14:textId="23821B4A" w:rsidR="005627DB" w:rsidRDefault="005627DB" w:rsidP="001476A9">
                      <w:pPr>
                        <w:spacing w:after="0" w:line="340" w:lineRule="exact"/>
                        <w:ind w:firstLine="720"/>
                        <w:rPr>
                          <w:rFonts w:cs="Times New Roman"/>
                          <w:sz w:val="22"/>
                        </w:rPr>
                      </w:pPr>
                      <w:r>
                        <w:rPr>
                          <w:rFonts w:cs="Times New Roman"/>
                          <w:sz w:val="22"/>
                        </w:rPr>
                        <w:t xml:space="preserve">1. </w:t>
                      </w:r>
                      <w:r>
                        <w:rPr>
                          <w:rFonts w:cs="Times New Roman"/>
                          <w:sz w:val="22"/>
                          <w:lang w:val="vi-VN"/>
                        </w:rPr>
                        <w:t xml:space="preserve">Asc. </w:t>
                      </w:r>
                      <w:r>
                        <w:rPr>
                          <w:rFonts w:cs="Times New Roman"/>
                          <w:sz w:val="22"/>
                        </w:rPr>
                        <w:t>Prof. PhD.</w:t>
                      </w:r>
                      <w:r w:rsidRPr="005836ED">
                        <w:rPr>
                          <w:rFonts w:cs="Times New Roman"/>
                          <w:sz w:val="22"/>
                        </w:rPr>
                        <w:t xml:space="preserve"> </w:t>
                      </w:r>
                      <w:r>
                        <w:rPr>
                          <w:rFonts w:cs="Times New Roman"/>
                          <w:sz w:val="22"/>
                        </w:rPr>
                        <w:t>Hoang Tien Tuyen</w:t>
                      </w:r>
                    </w:p>
                    <w:p w14:paraId="0B923107" w14:textId="0B3FD8FA" w:rsidR="005627DB" w:rsidRPr="00DE461A" w:rsidRDefault="005627DB" w:rsidP="001476A9">
                      <w:pPr>
                        <w:spacing w:after="0" w:line="340" w:lineRule="exact"/>
                        <w:ind w:firstLine="720"/>
                        <w:rPr>
                          <w:rFonts w:cs="Times New Roman"/>
                          <w:sz w:val="22"/>
                        </w:rPr>
                      </w:pPr>
                      <w:r>
                        <w:rPr>
                          <w:rFonts w:cs="Times New Roman"/>
                          <w:sz w:val="22"/>
                        </w:rPr>
                        <w:t>2. PhD. Ho Huu Tho</w:t>
                      </w:r>
                    </w:p>
                    <w:p w14:paraId="65D11DAE" w14:textId="77777777" w:rsidR="005627DB" w:rsidRPr="00DE461A" w:rsidRDefault="005627DB" w:rsidP="00DE461A">
                      <w:pPr>
                        <w:spacing w:after="0" w:line="340" w:lineRule="exact"/>
                        <w:rPr>
                          <w:rFonts w:cs="Times New Roman"/>
                          <w:sz w:val="22"/>
                        </w:rPr>
                      </w:pPr>
                    </w:p>
                    <w:p w14:paraId="226C9479" w14:textId="77777777" w:rsidR="005627DB" w:rsidRPr="00DE461A" w:rsidRDefault="005627DB" w:rsidP="00DE461A">
                      <w:pPr>
                        <w:spacing w:after="0" w:line="340" w:lineRule="exact"/>
                        <w:rPr>
                          <w:rFonts w:cs="Times New Roman"/>
                          <w:sz w:val="22"/>
                        </w:rPr>
                      </w:pPr>
                    </w:p>
                    <w:p w14:paraId="3A88ADE4" w14:textId="5DAF0EF4" w:rsidR="005627DB" w:rsidRPr="005627DB" w:rsidRDefault="005627DB" w:rsidP="00DE461A">
                      <w:pPr>
                        <w:spacing w:after="0" w:line="340" w:lineRule="exact"/>
                        <w:ind w:firstLine="720"/>
                        <w:rPr>
                          <w:sz w:val="22"/>
                          <w:lang w:val="vi-VN"/>
                        </w:rPr>
                      </w:pPr>
                      <w:r>
                        <w:rPr>
                          <w:sz w:val="22"/>
                        </w:rPr>
                        <w:t>1</w:t>
                      </w:r>
                      <w:r>
                        <w:rPr>
                          <w:sz w:val="22"/>
                          <w:vertAlign w:val="superscript"/>
                        </w:rPr>
                        <w:t xml:space="preserve">st: </w:t>
                      </w:r>
                      <w:r>
                        <w:rPr>
                          <w:sz w:val="22"/>
                        </w:rPr>
                        <w:t>Contradictor:</w:t>
                      </w:r>
                      <w:r>
                        <w:rPr>
                          <w:sz w:val="22"/>
                          <w:lang w:val="vi-VN"/>
                        </w:rPr>
                        <w:t xml:space="preserve"> Prof. PhD. Bui Vu Huy</w:t>
                      </w:r>
                    </w:p>
                    <w:p w14:paraId="6BF79FCA" w14:textId="29FD252E" w:rsidR="005627DB" w:rsidRPr="005627DB" w:rsidRDefault="005627DB" w:rsidP="00DE461A">
                      <w:pPr>
                        <w:spacing w:after="0" w:line="340" w:lineRule="exact"/>
                        <w:ind w:firstLine="720"/>
                        <w:rPr>
                          <w:sz w:val="22"/>
                          <w:lang w:val="vi-VN"/>
                        </w:rPr>
                      </w:pPr>
                      <w:r>
                        <w:rPr>
                          <w:sz w:val="22"/>
                        </w:rPr>
                        <w:t>2</w:t>
                      </w:r>
                      <w:r>
                        <w:rPr>
                          <w:sz w:val="22"/>
                          <w:vertAlign w:val="superscript"/>
                        </w:rPr>
                        <w:t xml:space="preserve">nd </w:t>
                      </w:r>
                      <w:r>
                        <w:rPr>
                          <w:sz w:val="22"/>
                        </w:rPr>
                        <w:t xml:space="preserve"> Contradictor:</w:t>
                      </w:r>
                      <w:r>
                        <w:rPr>
                          <w:sz w:val="22"/>
                          <w:lang w:val="vi-VN"/>
                        </w:rPr>
                        <w:t xml:space="preserve"> PhD. Bui Tien si</w:t>
                      </w:r>
                    </w:p>
                    <w:p w14:paraId="5C8AE244" w14:textId="1FDD9D8E" w:rsidR="005627DB" w:rsidRPr="005627DB" w:rsidRDefault="005627DB" w:rsidP="00DE461A">
                      <w:pPr>
                        <w:spacing w:after="0" w:line="340" w:lineRule="exact"/>
                        <w:ind w:firstLine="720"/>
                        <w:rPr>
                          <w:sz w:val="22"/>
                          <w:lang w:val="vi-VN"/>
                        </w:rPr>
                      </w:pPr>
                      <w:r>
                        <w:rPr>
                          <w:sz w:val="22"/>
                        </w:rPr>
                        <w:t>3</w:t>
                      </w:r>
                      <w:r>
                        <w:rPr>
                          <w:sz w:val="22"/>
                          <w:vertAlign w:val="superscript"/>
                        </w:rPr>
                        <w:t xml:space="preserve">rd </w:t>
                      </w:r>
                      <w:r>
                        <w:rPr>
                          <w:sz w:val="22"/>
                        </w:rPr>
                        <w:t xml:space="preserve"> Contradictor:</w:t>
                      </w:r>
                      <w:r>
                        <w:rPr>
                          <w:sz w:val="22"/>
                          <w:lang w:val="vi-VN"/>
                        </w:rPr>
                        <w:t xml:space="preserve"> Asc. Prof. PhD. Nguyen Dang Ton</w:t>
                      </w:r>
                    </w:p>
                    <w:p w14:paraId="2883C5B1" w14:textId="77777777" w:rsidR="005627DB" w:rsidRPr="00DE461A" w:rsidRDefault="005627DB" w:rsidP="00DE461A">
                      <w:pPr>
                        <w:spacing w:after="0" w:line="340" w:lineRule="exact"/>
                        <w:rPr>
                          <w:sz w:val="30"/>
                        </w:rPr>
                      </w:pPr>
                    </w:p>
                    <w:p w14:paraId="3E7AE70E" w14:textId="13F20E2E" w:rsidR="005627DB" w:rsidRPr="00DE461A" w:rsidRDefault="005627DB" w:rsidP="005627DB">
                      <w:pPr>
                        <w:spacing w:after="0" w:line="340" w:lineRule="exact"/>
                        <w:rPr>
                          <w:sz w:val="22"/>
                        </w:rPr>
                      </w:pPr>
                      <w:r w:rsidRPr="00DE461A">
                        <w:rPr>
                          <w:sz w:val="22"/>
                        </w:rPr>
                        <w:tab/>
                      </w:r>
                      <w:r>
                        <w:rPr>
                          <w:sz w:val="22"/>
                        </w:rPr>
                        <w:t xml:space="preserve"> </w:t>
                      </w:r>
                    </w:p>
                    <w:p w14:paraId="0BFEDE3A" w14:textId="77777777" w:rsidR="005627DB" w:rsidRPr="00DE461A" w:rsidRDefault="005627DB" w:rsidP="00DE461A">
                      <w:pPr>
                        <w:spacing w:after="0" w:line="340" w:lineRule="exact"/>
                        <w:rPr>
                          <w:sz w:val="22"/>
                        </w:rPr>
                      </w:pPr>
                    </w:p>
                    <w:p w14:paraId="58B56C84" w14:textId="77777777" w:rsidR="005627DB" w:rsidRPr="00CF3330" w:rsidRDefault="005627DB" w:rsidP="00DE461A">
                      <w:pPr>
                        <w:spacing w:after="0" w:line="340" w:lineRule="exact"/>
                        <w:rPr>
                          <w:rFonts w:cs="Times New Roman"/>
                          <w:sz w:val="22"/>
                          <w:lang w:val="fr-FR"/>
                        </w:rPr>
                      </w:pPr>
                    </w:p>
                    <w:p w14:paraId="27D98FFE" w14:textId="133D02C5" w:rsidR="005627DB" w:rsidRPr="00CF3330" w:rsidRDefault="005627DB" w:rsidP="001476A9">
                      <w:pPr>
                        <w:spacing w:after="0" w:line="340" w:lineRule="exact"/>
                        <w:rPr>
                          <w:sz w:val="22"/>
                        </w:rPr>
                      </w:pPr>
                      <w:r w:rsidRPr="00CF3330">
                        <w:rPr>
                          <w:sz w:val="22"/>
                        </w:rPr>
                        <w:t>Th</w:t>
                      </w:r>
                      <w:r w:rsidRPr="00CF3330">
                        <w:rPr>
                          <w:color w:val="FF0000"/>
                          <w:sz w:val="22"/>
                        </w:rPr>
                        <w:t>is</w:t>
                      </w:r>
                      <w:r w:rsidRPr="00CF3330">
                        <w:rPr>
                          <w:sz w:val="22"/>
                        </w:rPr>
                        <w:t xml:space="preserve"> doctoral thesis will be defended at the University ‘s Committee of Grading at the before the </w:t>
                      </w:r>
                      <w:r w:rsidRPr="00CF3330">
                        <w:rPr>
                          <w:rFonts w:cs="Times New Roman"/>
                          <w:bCs/>
                          <w:sz w:val="22"/>
                        </w:rPr>
                        <w:t>Vietnam Military Medical University</w:t>
                      </w:r>
                      <w:r w:rsidRPr="00CF3330">
                        <w:rPr>
                          <w:sz w:val="22"/>
                        </w:rPr>
                        <w:t xml:space="preserve"> at:……..on…….20….</w:t>
                      </w:r>
                    </w:p>
                    <w:p w14:paraId="6075BB51" w14:textId="77777777" w:rsidR="005627DB" w:rsidRPr="00CF3330" w:rsidRDefault="005627DB" w:rsidP="001476A9">
                      <w:pPr>
                        <w:spacing w:after="0" w:line="340" w:lineRule="exact"/>
                        <w:rPr>
                          <w:sz w:val="22"/>
                        </w:rPr>
                      </w:pPr>
                    </w:p>
                    <w:p w14:paraId="1FA00D89" w14:textId="77777777" w:rsidR="005627DB" w:rsidRDefault="005627DB" w:rsidP="001476A9">
                      <w:pPr>
                        <w:spacing w:after="0" w:line="340" w:lineRule="exact"/>
                        <w:rPr>
                          <w:sz w:val="22"/>
                        </w:rPr>
                      </w:pPr>
                      <w:r w:rsidRPr="001476A9">
                        <w:rPr>
                          <w:sz w:val="22"/>
                        </w:rPr>
                        <w:t xml:space="preserve">      </w:t>
                      </w:r>
                    </w:p>
                    <w:p w14:paraId="4816BA06" w14:textId="77777777" w:rsidR="005627DB" w:rsidRDefault="005627DB" w:rsidP="001476A9">
                      <w:pPr>
                        <w:spacing w:after="0" w:line="340" w:lineRule="exact"/>
                        <w:rPr>
                          <w:sz w:val="22"/>
                        </w:rPr>
                      </w:pPr>
                    </w:p>
                    <w:p w14:paraId="2AEB64AD" w14:textId="77777777" w:rsidR="005627DB" w:rsidRPr="001476A9" w:rsidRDefault="005627DB" w:rsidP="001476A9">
                      <w:pPr>
                        <w:spacing w:after="0" w:line="340" w:lineRule="exact"/>
                        <w:rPr>
                          <w:sz w:val="22"/>
                        </w:rPr>
                      </w:pPr>
                    </w:p>
                    <w:p w14:paraId="5A3404F4" w14:textId="77777777" w:rsidR="005627DB" w:rsidRPr="001476A9" w:rsidRDefault="005627DB" w:rsidP="001476A9">
                      <w:pPr>
                        <w:spacing w:after="0" w:line="340" w:lineRule="exact"/>
                        <w:rPr>
                          <w:sz w:val="22"/>
                        </w:rPr>
                      </w:pPr>
                    </w:p>
                    <w:p w14:paraId="18AEE9B9" w14:textId="002495D4" w:rsidR="005627DB" w:rsidRPr="001476A9" w:rsidRDefault="005627DB" w:rsidP="001476A9">
                      <w:pPr>
                        <w:spacing w:after="0" w:line="340" w:lineRule="exact"/>
                        <w:rPr>
                          <w:sz w:val="22"/>
                        </w:rPr>
                      </w:pPr>
                      <w:r>
                        <w:rPr>
                          <w:sz w:val="22"/>
                        </w:rPr>
                        <w:t>Searching for dissertation at:</w:t>
                      </w:r>
                    </w:p>
                    <w:p w14:paraId="094912F6" w14:textId="77777777" w:rsidR="005627DB" w:rsidRPr="001476A9" w:rsidRDefault="005627DB" w:rsidP="001476A9">
                      <w:pPr>
                        <w:spacing w:after="0" w:line="340" w:lineRule="exact"/>
                        <w:ind w:firstLine="720"/>
                        <w:rPr>
                          <w:sz w:val="22"/>
                        </w:rPr>
                      </w:pPr>
                      <w:r w:rsidRPr="001476A9">
                        <w:rPr>
                          <w:sz w:val="22"/>
                        </w:rPr>
                        <w:t>1. National Library</w:t>
                      </w:r>
                    </w:p>
                    <w:p w14:paraId="182FF6E8" w14:textId="6EEB1936" w:rsidR="005627DB" w:rsidRPr="008F37F2" w:rsidRDefault="005627DB" w:rsidP="00C117F0">
                      <w:pPr>
                        <w:spacing w:after="0" w:line="340" w:lineRule="exact"/>
                        <w:ind w:firstLine="720"/>
                        <w:rPr>
                          <w:color w:val="000000" w:themeColor="text1"/>
                          <w:szCs w:val="28"/>
                        </w:rPr>
                      </w:pPr>
                      <w:r w:rsidRPr="001476A9">
                        <w:rPr>
                          <w:sz w:val="22"/>
                        </w:rPr>
                        <w:t xml:space="preserve">2. </w:t>
                      </w:r>
                      <w:r>
                        <w:rPr>
                          <w:rFonts w:cs="Times New Roman"/>
                          <w:bCs/>
                          <w:sz w:val="22"/>
                        </w:rPr>
                        <w:t>V</w:t>
                      </w:r>
                      <w:r w:rsidRPr="00DA689C">
                        <w:rPr>
                          <w:rFonts w:cs="Times New Roman"/>
                          <w:bCs/>
                          <w:sz w:val="22"/>
                        </w:rPr>
                        <w:t xml:space="preserve">ietnam </w:t>
                      </w:r>
                      <w:r>
                        <w:rPr>
                          <w:rFonts w:cs="Times New Roman"/>
                          <w:bCs/>
                          <w:sz w:val="22"/>
                        </w:rPr>
                        <w:t>Military M</w:t>
                      </w:r>
                      <w:r w:rsidRPr="00DA689C">
                        <w:rPr>
                          <w:rFonts w:cs="Times New Roman"/>
                          <w:bCs/>
                          <w:sz w:val="22"/>
                        </w:rPr>
                        <w:t xml:space="preserve">edical </w:t>
                      </w:r>
                      <w:r>
                        <w:rPr>
                          <w:rFonts w:cs="Times New Roman"/>
                          <w:bCs/>
                          <w:sz w:val="22"/>
                        </w:rPr>
                        <w:t>U</w:t>
                      </w:r>
                      <w:r w:rsidRPr="00DA689C">
                        <w:rPr>
                          <w:rFonts w:cs="Times New Roman"/>
                          <w:bCs/>
                          <w:sz w:val="22"/>
                        </w:rPr>
                        <w:t>niversity</w:t>
                      </w:r>
                      <w:r w:rsidRPr="001476A9">
                        <w:rPr>
                          <w:sz w:val="22"/>
                        </w:rPr>
                        <w:t xml:space="preserve"> </w:t>
                      </w:r>
                      <w:r>
                        <w:rPr>
                          <w:sz w:val="22"/>
                        </w:rPr>
                        <w:t>‘s l</w:t>
                      </w:r>
                      <w:r w:rsidRPr="001476A9">
                        <w:rPr>
                          <w:sz w:val="22"/>
                        </w:rPr>
                        <w:t>ibrary</w:t>
                      </w:r>
                    </w:p>
                    <w:p w14:paraId="031FDF77" w14:textId="77777777" w:rsidR="005627DB" w:rsidRDefault="005627DB" w:rsidP="00DE461A">
                      <w:pPr>
                        <w:spacing w:after="0" w:line="340" w:lineRule="exact"/>
                        <w:rPr>
                          <w:szCs w:val="28"/>
                          <w:lang w:val="fr-FR"/>
                        </w:rPr>
                      </w:pPr>
                    </w:p>
                    <w:p w14:paraId="78CC8466" w14:textId="77777777" w:rsidR="005627DB" w:rsidRDefault="005627DB" w:rsidP="00DE461A">
                      <w:pPr>
                        <w:spacing w:after="0" w:line="340" w:lineRule="exact"/>
                        <w:rPr>
                          <w:szCs w:val="28"/>
                          <w:lang w:val="fr-FR"/>
                        </w:rPr>
                      </w:pPr>
                    </w:p>
                    <w:p w14:paraId="59002D09" w14:textId="77777777" w:rsidR="005627DB" w:rsidRDefault="005627DB" w:rsidP="00DE461A">
                      <w:pPr>
                        <w:spacing w:after="0" w:line="340" w:lineRule="exact"/>
                        <w:rPr>
                          <w:szCs w:val="28"/>
                          <w:lang w:val="fr-FR"/>
                        </w:rPr>
                      </w:pPr>
                    </w:p>
                    <w:p w14:paraId="76CCA1AF" w14:textId="77777777" w:rsidR="005627DB" w:rsidRPr="00052084" w:rsidRDefault="005627DB" w:rsidP="00DE461A">
                      <w:pPr>
                        <w:spacing w:after="0" w:line="340" w:lineRule="exact"/>
                        <w:rPr>
                          <w:szCs w:val="28"/>
                          <w:lang w:val="fr-FR"/>
                        </w:rPr>
                      </w:pPr>
                    </w:p>
                    <w:p w14:paraId="2363BA9A" w14:textId="77777777" w:rsidR="005627DB" w:rsidRPr="00110538" w:rsidRDefault="005627DB" w:rsidP="00DE461A">
                      <w:pPr>
                        <w:spacing w:after="0" w:line="340" w:lineRule="exact"/>
                        <w:jc w:val="center"/>
                        <w:rPr>
                          <w:szCs w:val="28"/>
                        </w:rPr>
                      </w:pPr>
                      <w:r w:rsidRPr="00110538">
                        <w:rPr>
                          <w:b/>
                          <w:szCs w:val="28"/>
                        </w:rPr>
                        <w:t>HÀ NỘI - 201</w:t>
                      </w:r>
                      <w:r>
                        <w:rPr>
                          <w:b/>
                          <w:szCs w:val="28"/>
                        </w:rPr>
                        <w:t>7</w:t>
                      </w:r>
                    </w:p>
                    <w:p w14:paraId="43FA5B85" w14:textId="77777777" w:rsidR="005627DB" w:rsidRPr="00110538" w:rsidRDefault="005627DB" w:rsidP="00DE461A">
                      <w:pPr>
                        <w:spacing w:after="0" w:line="340" w:lineRule="exact"/>
                        <w:jc w:val="center"/>
                        <w:rPr>
                          <w:szCs w:val="28"/>
                        </w:rPr>
                      </w:pPr>
                    </w:p>
                  </w:txbxContent>
                </v:textbox>
                <w10:wrap type="square"/>
              </v:shape>
            </w:pict>
          </mc:Fallback>
        </mc:AlternateContent>
      </w:r>
    </w:p>
    <w:p w14:paraId="32CBE14D" w14:textId="14B83E3B" w:rsidR="00C117F0" w:rsidRDefault="00C117F0" w:rsidP="00C117F0">
      <w:pPr>
        <w:spacing w:after="0" w:line="340" w:lineRule="exact"/>
        <w:jc w:val="center"/>
        <w:outlineLvl w:val="2"/>
        <w:rPr>
          <w:rFonts w:cs="Times New Roman"/>
          <w:b/>
          <w:color w:val="000000" w:themeColor="text1"/>
          <w:sz w:val="22"/>
        </w:rPr>
        <w:sectPr w:rsidR="00C117F0" w:rsidSect="00922692">
          <w:footerReference w:type="default" r:id="rId10"/>
          <w:pgSz w:w="8420" w:h="11907" w:orient="landscape" w:code="9"/>
          <w:pgMar w:top="1134" w:right="1134" w:bottom="1134" w:left="1134" w:header="567" w:footer="567" w:gutter="0"/>
          <w:pgNumType w:start="1"/>
          <w:cols w:space="720"/>
          <w:docGrid w:linePitch="381"/>
        </w:sectPr>
      </w:pPr>
    </w:p>
    <w:p w14:paraId="0CE290FC" w14:textId="7C20C084" w:rsidR="00D53A77" w:rsidRPr="00CF3330" w:rsidRDefault="00D53A77" w:rsidP="00C117F0">
      <w:pPr>
        <w:spacing w:after="0" w:line="340" w:lineRule="exact"/>
        <w:jc w:val="center"/>
        <w:outlineLvl w:val="2"/>
        <w:rPr>
          <w:rFonts w:cs="Times New Roman"/>
          <w:b/>
          <w:color w:val="000000" w:themeColor="text1"/>
          <w:sz w:val="22"/>
        </w:rPr>
      </w:pPr>
      <w:r w:rsidRPr="00CF3330">
        <w:rPr>
          <w:rFonts w:cs="Times New Roman"/>
          <w:b/>
          <w:color w:val="000000" w:themeColor="text1"/>
          <w:sz w:val="22"/>
        </w:rPr>
        <w:lastRenderedPageBreak/>
        <w:t>INTRODUCTION</w:t>
      </w:r>
    </w:p>
    <w:p w14:paraId="0FC21A8C" w14:textId="63D7FBFF" w:rsidR="00CD07B8" w:rsidRPr="00CF3330" w:rsidRDefault="00D53A77" w:rsidP="00C117F0">
      <w:pPr>
        <w:spacing w:after="0" w:line="340" w:lineRule="exact"/>
        <w:jc w:val="both"/>
        <w:outlineLvl w:val="2"/>
        <w:rPr>
          <w:rFonts w:eastAsia="Times New Roman" w:cs="Times New Roman"/>
          <w:color w:val="000000" w:themeColor="text1"/>
          <w:sz w:val="22"/>
          <w:lang w:eastAsia="vi-VN"/>
        </w:rPr>
      </w:pPr>
      <w:bookmarkStart w:id="0" w:name="OLE_LINK58"/>
      <w:bookmarkStart w:id="1" w:name="OLE_LINK59"/>
      <w:r w:rsidRPr="00CF3330">
        <w:rPr>
          <w:rFonts w:cs="Times New Roman"/>
          <w:bCs/>
          <w:color w:val="000000" w:themeColor="text1"/>
          <w:sz w:val="22"/>
        </w:rPr>
        <w:t xml:space="preserve">        WHO </w:t>
      </w:r>
      <w:r w:rsidRPr="00CF3330">
        <w:rPr>
          <w:rFonts w:cs="Times New Roman"/>
          <w:bCs/>
          <w:color w:val="000000" w:themeColor="text1"/>
          <w:sz w:val="22"/>
          <w:lang w:val="vi-VN"/>
        </w:rPr>
        <w:t xml:space="preserve">2023 </w:t>
      </w:r>
      <w:r w:rsidRPr="00CF3330">
        <w:rPr>
          <w:rFonts w:cs="Times New Roman"/>
          <w:bCs/>
          <w:color w:val="000000" w:themeColor="text1"/>
          <w:sz w:val="22"/>
        </w:rPr>
        <w:t>estimates that 296 million people were living with chronic hepatitis B infection in 2019, with 1.5 million new infections each year.</w:t>
      </w:r>
      <w:r w:rsidRPr="00CF3330">
        <w:rPr>
          <w:rFonts w:cs="Times New Roman"/>
          <w:bCs/>
          <w:color w:val="000000" w:themeColor="text1"/>
          <w:sz w:val="22"/>
          <w:lang w:val="vi-VN"/>
        </w:rPr>
        <w:t xml:space="preserve"> H</w:t>
      </w:r>
      <w:r w:rsidRPr="00CF3330">
        <w:rPr>
          <w:rFonts w:cs="Times New Roman"/>
          <w:bCs/>
          <w:color w:val="000000" w:themeColor="text1"/>
          <w:sz w:val="22"/>
        </w:rPr>
        <w:t>epatitis B resulted in an estimated 820 000 deaths, mostly from cirrhosis and hepa</w:t>
      </w:r>
      <w:r w:rsidR="00CF3330">
        <w:rPr>
          <w:rFonts w:cs="Times New Roman"/>
          <w:bCs/>
          <w:color w:val="000000" w:themeColor="text1"/>
          <w:sz w:val="22"/>
        </w:rPr>
        <w:t xml:space="preserve">tocellular carcinoma </w:t>
      </w:r>
      <w:r w:rsidRPr="00CF3330">
        <w:rPr>
          <w:rFonts w:cs="Times New Roman"/>
          <w:bCs/>
          <w:color w:val="000000" w:themeColor="text1"/>
          <w:sz w:val="22"/>
        </w:rPr>
        <w:t xml:space="preserve"> (</w:t>
      </w:r>
      <w:bookmarkEnd w:id="0"/>
      <w:bookmarkEnd w:id="1"/>
      <w:r w:rsidR="00E33CB6" w:rsidRPr="00CF3330">
        <w:rPr>
          <w:rFonts w:eastAsia="Times New Roman" w:cs="Times New Roman"/>
          <w:color w:val="000000" w:themeColor="text1"/>
          <w:sz w:val="22"/>
          <w:lang w:eastAsia="vi-VN"/>
        </w:rPr>
        <w:t xml:space="preserve"> HCC).</w:t>
      </w:r>
    </w:p>
    <w:p w14:paraId="7B9B93A6" w14:textId="2481274E" w:rsidR="00B23C4E" w:rsidRPr="00CF3330" w:rsidRDefault="00B23C4E" w:rsidP="00C117F0">
      <w:pPr>
        <w:spacing w:after="0" w:line="340" w:lineRule="exact"/>
        <w:jc w:val="both"/>
        <w:outlineLvl w:val="2"/>
        <w:rPr>
          <w:rFonts w:cs="Times New Roman"/>
          <w:bCs/>
          <w:color w:val="000000" w:themeColor="text1"/>
          <w:sz w:val="22"/>
        </w:rPr>
      </w:pPr>
      <w:r w:rsidRPr="00CF3330">
        <w:rPr>
          <w:rFonts w:cs="Times New Roman"/>
          <w:bCs/>
          <w:color w:val="000000" w:themeColor="text1"/>
          <w:sz w:val="22"/>
        </w:rPr>
        <w:t xml:space="preserve">cccDNA (Covalently closed circular Deoxyribonucleic acid) plays an important role in the persistence, maintenance and replication of the virus in liver cells, while HBV DNA does not accurately reflect the activity of cccDNA. In addition, cccDNA extraction and analysis requires liver biopsy, an invasive technique that often does </w:t>
      </w:r>
      <w:r w:rsidRPr="00CF3330">
        <w:rPr>
          <w:rFonts w:cs="Times New Roman"/>
          <w:bCs/>
          <w:strike/>
          <w:color w:val="000000" w:themeColor="text1"/>
          <w:sz w:val="22"/>
        </w:rPr>
        <w:t>not</w:t>
      </w:r>
      <w:r w:rsidRPr="00CF3330">
        <w:rPr>
          <w:rFonts w:cs="Times New Roman"/>
          <w:bCs/>
          <w:color w:val="000000" w:themeColor="text1"/>
          <w:sz w:val="22"/>
        </w:rPr>
        <w:t xml:space="preserve"> require the cooperation of many patients. Therefore, finding a marker in plasma that can predict or represent cccDNA is extremely necessary. HBV pgRNA (HBV RNA) is a transcription product of cccDNA circulating in plasma. This marker has the potential to truly reflect the activity status of cccDNA in liver cells, especially in Vietnam, where it has not yet been established. Is there any research on this issue?</w:t>
      </w:r>
    </w:p>
    <w:p w14:paraId="01E46936" w14:textId="18583400" w:rsidR="00B23C4E" w:rsidRPr="00CF3330" w:rsidRDefault="00B23C4E" w:rsidP="00C117F0">
      <w:pPr>
        <w:spacing w:after="0" w:line="340" w:lineRule="exact"/>
        <w:ind w:firstLine="567"/>
        <w:jc w:val="both"/>
        <w:rPr>
          <w:rFonts w:eastAsia="Times New Roman" w:cs="Times New Roman"/>
          <w:color w:val="000000" w:themeColor="text1"/>
          <w:sz w:val="22"/>
          <w:lang w:val="vi-VN"/>
        </w:rPr>
      </w:pPr>
      <w:r w:rsidRPr="00CF3330">
        <w:rPr>
          <w:rFonts w:eastAsia="Times New Roman" w:cs="Times New Roman"/>
          <w:color w:val="000000" w:themeColor="text1"/>
          <w:sz w:val="22"/>
          <w:lang w:val="vi-VN"/>
        </w:rPr>
        <w:t>Thereofore, we conducted the project: "Research on the</w:t>
      </w:r>
      <w:r w:rsidR="00B24B9A" w:rsidRPr="00CF3330">
        <w:rPr>
          <w:rFonts w:eastAsia="Times New Roman" w:cs="Times New Roman"/>
          <w:color w:val="000000" w:themeColor="text1"/>
          <w:sz w:val="22"/>
          <w:lang w:val="vi-VN"/>
        </w:rPr>
        <w:t xml:space="preserve"> relationship between intrahepatic</w:t>
      </w:r>
      <w:r w:rsidRPr="00CF3330">
        <w:rPr>
          <w:rFonts w:eastAsia="Times New Roman" w:cs="Times New Roman"/>
          <w:color w:val="000000" w:themeColor="text1"/>
          <w:sz w:val="22"/>
          <w:lang w:val="vi-VN"/>
        </w:rPr>
        <w:t xml:space="preserve"> cccDNA and HBV DNA, HBV RNA in patients with chronic hepatitis B and cirrhosis </w:t>
      </w:r>
      <w:r w:rsidR="00B24B9A" w:rsidRPr="00CF3330">
        <w:rPr>
          <w:rFonts w:eastAsia="Times New Roman" w:cs="Times New Roman"/>
          <w:color w:val="000000" w:themeColor="text1"/>
          <w:sz w:val="22"/>
        </w:rPr>
        <w:t>due to</w:t>
      </w:r>
      <w:r w:rsidRPr="00CF3330">
        <w:rPr>
          <w:rFonts w:eastAsia="Times New Roman" w:cs="Times New Roman"/>
          <w:color w:val="000000" w:themeColor="text1"/>
          <w:sz w:val="22"/>
          <w:lang w:val="vi-VN"/>
        </w:rPr>
        <w:t xml:space="preserve"> HBV" with two goals.</w:t>
      </w:r>
    </w:p>
    <w:p w14:paraId="32A4DC17" w14:textId="4F4CA4AB" w:rsidR="00B23C4E" w:rsidRPr="00CF3330" w:rsidRDefault="00B24B9A" w:rsidP="00C117F0">
      <w:pPr>
        <w:spacing w:after="0" w:line="340" w:lineRule="exact"/>
        <w:ind w:firstLine="567"/>
        <w:jc w:val="both"/>
        <w:rPr>
          <w:rFonts w:eastAsia="Times New Roman" w:cs="Times New Roman"/>
          <w:i/>
          <w:color w:val="000000" w:themeColor="text1"/>
          <w:sz w:val="22"/>
          <w:lang w:val="vi-VN"/>
        </w:rPr>
      </w:pPr>
      <w:r w:rsidRPr="00CF3330">
        <w:rPr>
          <w:rFonts w:eastAsia="Times New Roman" w:cs="Times New Roman"/>
          <w:i/>
          <w:color w:val="000000" w:themeColor="text1"/>
          <w:sz w:val="22"/>
          <w:lang w:val="vi-VN"/>
        </w:rPr>
        <w:t>1. Determine hepatic</w:t>
      </w:r>
      <w:r w:rsidR="00B23C4E" w:rsidRPr="00CF3330">
        <w:rPr>
          <w:rFonts w:eastAsia="Times New Roman" w:cs="Times New Roman"/>
          <w:i/>
          <w:color w:val="000000" w:themeColor="text1"/>
          <w:sz w:val="22"/>
          <w:lang w:val="vi-VN"/>
        </w:rPr>
        <w:t xml:space="preserve"> cccDNA concentration, HBV DNA </w:t>
      </w:r>
      <w:r w:rsidR="00165BB9" w:rsidRPr="00CF3330">
        <w:rPr>
          <w:rFonts w:eastAsia="Times New Roman" w:cs="Times New Roman"/>
          <w:i/>
          <w:color w:val="000000" w:themeColor="text1"/>
          <w:sz w:val="22"/>
        </w:rPr>
        <w:t xml:space="preserve">viral </w:t>
      </w:r>
      <w:r w:rsidR="00B23C4E" w:rsidRPr="00CF3330">
        <w:rPr>
          <w:rFonts w:eastAsia="Times New Roman" w:cs="Times New Roman"/>
          <w:i/>
          <w:color w:val="000000" w:themeColor="text1"/>
          <w:sz w:val="22"/>
          <w:lang w:val="vi-VN"/>
        </w:rPr>
        <w:t>load and plasma HBV RNA concentration in patients with chronic hepatitis</w:t>
      </w:r>
      <w:r w:rsidR="005627DB">
        <w:rPr>
          <w:rFonts w:eastAsia="Times New Roman" w:cs="Times New Roman"/>
          <w:i/>
          <w:color w:val="000000" w:themeColor="text1"/>
          <w:sz w:val="22"/>
          <w:lang w:val="vi-VN"/>
        </w:rPr>
        <w:t xml:space="preserve"> B</w:t>
      </w:r>
      <w:r w:rsidR="00B23C4E" w:rsidRPr="00CF3330">
        <w:rPr>
          <w:rFonts w:eastAsia="Times New Roman" w:cs="Times New Roman"/>
          <w:i/>
          <w:color w:val="000000" w:themeColor="text1"/>
          <w:sz w:val="22"/>
          <w:lang w:val="vi-VN"/>
        </w:rPr>
        <w:t xml:space="preserve"> and cirrhosis </w:t>
      </w:r>
      <w:r w:rsidR="005627DB">
        <w:rPr>
          <w:rFonts w:eastAsia="Times New Roman" w:cs="Times New Roman"/>
          <w:i/>
          <w:color w:val="000000" w:themeColor="text1"/>
          <w:sz w:val="22"/>
        </w:rPr>
        <w:t>caused by</w:t>
      </w:r>
      <w:r w:rsidR="00B23C4E" w:rsidRPr="00CF3330">
        <w:rPr>
          <w:rFonts w:eastAsia="Times New Roman" w:cs="Times New Roman"/>
          <w:i/>
          <w:color w:val="000000" w:themeColor="text1"/>
          <w:sz w:val="22"/>
          <w:lang w:val="vi-VN"/>
        </w:rPr>
        <w:t xml:space="preserve"> HBV.</w:t>
      </w:r>
    </w:p>
    <w:p w14:paraId="3B78EA4A" w14:textId="00C7AFE9" w:rsidR="00694A9C" w:rsidRDefault="00B23C4E" w:rsidP="00C117F0">
      <w:pPr>
        <w:spacing w:after="0" w:line="340" w:lineRule="exact"/>
        <w:ind w:firstLine="567"/>
        <w:jc w:val="both"/>
        <w:rPr>
          <w:rFonts w:eastAsia="Times New Roman" w:cs="Times New Roman"/>
          <w:i/>
          <w:color w:val="000000" w:themeColor="text1"/>
          <w:spacing w:val="-2"/>
          <w:sz w:val="22"/>
          <w:lang w:val="vi-VN"/>
        </w:rPr>
      </w:pPr>
      <w:r w:rsidRPr="00C117F0">
        <w:rPr>
          <w:rFonts w:eastAsia="Times New Roman" w:cs="Times New Roman"/>
          <w:i/>
          <w:color w:val="000000" w:themeColor="text1"/>
          <w:spacing w:val="-2"/>
          <w:sz w:val="22"/>
          <w:lang w:val="vi-VN"/>
        </w:rPr>
        <w:t>2. Assess the</w:t>
      </w:r>
      <w:r w:rsidR="00B24B9A" w:rsidRPr="00C117F0">
        <w:rPr>
          <w:rFonts w:eastAsia="Times New Roman" w:cs="Times New Roman"/>
          <w:i/>
          <w:color w:val="000000" w:themeColor="text1"/>
          <w:spacing w:val="-2"/>
          <w:sz w:val="22"/>
          <w:lang w:val="vi-VN"/>
        </w:rPr>
        <w:t xml:space="preserve"> relationship between hepatic</w:t>
      </w:r>
      <w:r w:rsidR="00B24B9A" w:rsidRPr="00C117F0">
        <w:rPr>
          <w:rFonts w:eastAsia="Times New Roman" w:cs="Times New Roman"/>
          <w:i/>
          <w:color w:val="000000" w:themeColor="text1"/>
          <w:spacing w:val="-2"/>
          <w:sz w:val="22"/>
        </w:rPr>
        <w:t xml:space="preserve"> </w:t>
      </w:r>
      <w:r w:rsidRPr="00C117F0">
        <w:rPr>
          <w:rFonts w:eastAsia="Times New Roman" w:cs="Times New Roman"/>
          <w:i/>
          <w:color w:val="000000" w:themeColor="text1"/>
          <w:spacing w:val="-2"/>
          <w:sz w:val="22"/>
          <w:lang w:val="vi-VN"/>
        </w:rPr>
        <w:t>cccDNA concentration with HBV DNA</w:t>
      </w:r>
      <w:r w:rsidR="00165BB9" w:rsidRPr="00C117F0">
        <w:rPr>
          <w:rFonts w:eastAsia="Times New Roman" w:cs="Times New Roman"/>
          <w:i/>
          <w:color w:val="000000" w:themeColor="text1"/>
          <w:spacing w:val="-2"/>
          <w:sz w:val="22"/>
        </w:rPr>
        <w:t xml:space="preserve"> viral</w:t>
      </w:r>
      <w:r w:rsidRPr="00C117F0">
        <w:rPr>
          <w:rFonts w:eastAsia="Times New Roman" w:cs="Times New Roman"/>
          <w:i/>
          <w:color w:val="000000" w:themeColor="text1"/>
          <w:spacing w:val="-2"/>
          <w:sz w:val="22"/>
          <w:lang w:val="vi-VN"/>
        </w:rPr>
        <w:t xml:space="preserve"> load and plasma HBV RNA concentration in patients with </w:t>
      </w:r>
      <w:r w:rsidR="005627DB">
        <w:rPr>
          <w:rFonts w:eastAsia="Times New Roman" w:cs="Times New Roman"/>
          <w:i/>
          <w:color w:val="000000" w:themeColor="text1"/>
          <w:spacing w:val="-2"/>
          <w:sz w:val="22"/>
          <w:lang w:val="vi-VN"/>
        </w:rPr>
        <w:t xml:space="preserve">chronic hepatitis B and cirrhosis caused by </w:t>
      </w:r>
      <w:r w:rsidRPr="00C117F0">
        <w:rPr>
          <w:rFonts w:eastAsia="Times New Roman" w:cs="Times New Roman"/>
          <w:i/>
          <w:color w:val="000000" w:themeColor="text1"/>
          <w:spacing w:val="-2"/>
          <w:sz w:val="22"/>
          <w:lang w:val="vi-VN"/>
        </w:rPr>
        <w:t xml:space="preserve"> HBV.</w:t>
      </w:r>
    </w:p>
    <w:p w14:paraId="2E6F1E58" w14:textId="77EBE294" w:rsidR="00C117F0" w:rsidRDefault="00C117F0" w:rsidP="00C117F0">
      <w:pPr>
        <w:spacing w:after="0" w:line="340" w:lineRule="exact"/>
        <w:ind w:firstLine="567"/>
        <w:jc w:val="both"/>
        <w:rPr>
          <w:rFonts w:eastAsia="Times New Roman" w:cs="Times New Roman"/>
          <w:i/>
          <w:color w:val="000000" w:themeColor="text1"/>
          <w:spacing w:val="-2"/>
          <w:sz w:val="22"/>
          <w:lang w:val="vi-VN"/>
        </w:rPr>
      </w:pPr>
    </w:p>
    <w:p w14:paraId="2F6050B3" w14:textId="77777777" w:rsidR="00C117F0" w:rsidRPr="00C117F0" w:rsidRDefault="00C117F0" w:rsidP="00C117F0">
      <w:pPr>
        <w:spacing w:after="0" w:line="340" w:lineRule="exact"/>
        <w:ind w:firstLine="567"/>
        <w:jc w:val="both"/>
        <w:rPr>
          <w:rFonts w:eastAsia="Times New Roman" w:cs="Times New Roman"/>
          <w:i/>
          <w:color w:val="000000" w:themeColor="text1"/>
          <w:spacing w:val="-2"/>
          <w:sz w:val="22"/>
          <w:lang w:val="vi-VN"/>
        </w:rPr>
      </w:pPr>
    </w:p>
    <w:p w14:paraId="531B0814" w14:textId="0B5708FF" w:rsidR="00694A9C" w:rsidRPr="00CF3330" w:rsidRDefault="004F476C" w:rsidP="003A22BE">
      <w:pPr>
        <w:spacing w:after="0" w:line="300" w:lineRule="exact"/>
        <w:rPr>
          <w:rFonts w:eastAsia="Times New Roman" w:cs="Times New Roman"/>
          <w:b/>
          <w:color w:val="000000" w:themeColor="text1"/>
          <w:sz w:val="22"/>
          <w:lang w:val="vi-VN"/>
        </w:rPr>
      </w:pPr>
      <w:r w:rsidRPr="00CF3330">
        <w:rPr>
          <w:rFonts w:eastAsia="Times New Roman" w:cs="Times New Roman"/>
          <w:b/>
          <w:color w:val="000000" w:themeColor="text1"/>
          <w:sz w:val="22"/>
          <w:lang w:val="vi-VN"/>
        </w:rPr>
        <w:lastRenderedPageBreak/>
        <w:t>NEW CONTRIBUTIONS OF THE THESIS:</w:t>
      </w:r>
    </w:p>
    <w:p w14:paraId="60817E7D" w14:textId="76BAA154" w:rsidR="00E33CB6" w:rsidRPr="00CF3330" w:rsidRDefault="00694A9C" w:rsidP="003A22BE">
      <w:pPr>
        <w:spacing w:after="0" w:line="300" w:lineRule="exact"/>
        <w:ind w:firstLine="567"/>
        <w:jc w:val="both"/>
        <w:rPr>
          <w:rFonts w:eastAsia="Times New Roman" w:cs="Times New Roman"/>
          <w:color w:val="000000" w:themeColor="text1"/>
          <w:sz w:val="22"/>
          <w:u w:val="single"/>
          <w:lang w:val="vi-VN"/>
        </w:rPr>
      </w:pPr>
      <w:r w:rsidRPr="00CF3330">
        <w:rPr>
          <w:rFonts w:eastAsia="Times New Roman" w:cs="Times New Roman"/>
          <w:color w:val="000000" w:themeColor="text1"/>
          <w:sz w:val="22"/>
          <w:lang w:val="vi-VN"/>
        </w:rPr>
        <w:t>Th</w:t>
      </w:r>
      <w:r w:rsidR="00165BB9" w:rsidRPr="00CF3330">
        <w:rPr>
          <w:rFonts w:eastAsia="Times New Roman" w:cs="Times New Roman"/>
          <w:color w:val="000000" w:themeColor="text1"/>
          <w:sz w:val="22"/>
        </w:rPr>
        <w:t>is</w:t>
      </w:r>
      <w:r w:rsidRPr="00CF3330">
        <w:rPr>
          <w:rFonts w:eastAsia="Times New Roman" w:cs="Times New Roman"/>
          <w:color w:val="000000" w:themeColor="text1"/>
          <w:sz w:val="22"/>
          <w:lang w:val="vi-VN"/>
        </w:rPr>
        <w:t xml:space="preserve"> thesis is the first study in Vietnam to quantify cccDNA levels in liver cells in patients with chronic hepatitis B and cirrhosis caused by HBV. The cccDNA concentration in the two groups HBMT and cirrhosis were 1.61 ± 0.40 and 1.56 ± 0.39 log10copies/cell, respectively. cccDNA is correlated with HBV RNA, HBV DNA in descending order as follows: in the same two groups, the correlation between cccDNA and HBV RNA is r= 0.57; p&lt;0.01), then cccDNA with (HBV DNA+RNA) is r=0.47; p&lt;0.01 and the lowest correlation coefficient is between cccDNA and HBV DNA (0.21; p= 0.01). Thus, it can be seen that HBV RNA is a valuable marker to evaluate the level </w:t>
      </w:r>
      <w:r w:rsidR="00EF1C6A" w:rsidRPr="00CF3330">
        <w:rPr>
          <w:rFonts w:eastAsia="Times New Roman" w:cs="Times New Roman"/>
          <w:color w:val="000000" w:themeColor="text1"/>
          <w:sz w:val="22"/>
          <w:lang w:val="vi-VN"/>
        </w:rPr>
        <w:t xml:space="preserve">of cccDNA activity in patients </w:t>
      </w:r>
      <w:r w:rsidRPr="00CF3330">
        <w:rPr>
          <w:rFonts w:eastAsia="Times New Roman" w:cs="Times New Roman"/>
          <w:color w:val="000000" w:themeColor="text1"/>
          <w:sz w:val="22"/>
          <w:lang w:val="vi-VN"/>
        </w:rPr>
        <w:t>with HBV</w:t>
      </w:r>
      <w:r w:rsidR="00222462" w:rsidRPr="00CF3330">
        <w:rPr>
          <w:rFonts w:eastAsia="Times New Roman" w:cs="Times New Roman"/>
          <w:color w:val="000000" w:themeColor="text1"/>
          <w:sz w:val="22"/>
        </w:rPr>
        <w:t xml:space="preserve"> infection </w:t>
      </w:r>
      <w:r w:rsidRPr="00CF3330">
        <w:rPr>
          <w:rFonts w:eastAsia="Times New Roman" w:cs="Times New Roman"/>
          <w:color w:val="000000" w:themeColor="text1"/>
          <w:sz w:val="22"/>
          <w:lang w:val="vi-VN"/>
        </w:rPr>
        <w:t xml:space="preserve"> in </w:t>
      </w:r>
      <w:r w:rsidR="00222462" w:rsidRPr="00CF3330">
        <w:rPr>
          <w:rFonts w:eastAsia="Times New Roman" w:cs="Times New Roman"/>
          <w:color w:val="000000" w:themeColor="text1"/>
          <w:sz w:val="22"/>
        </w:rPr>
        <w:t>Chronic Hepatitis B</w:t>
      </w:r>
      <w:r w:rsidRPr="00CF3330">
        <w:rPr>
          <w:rFonts w:eastAsia="Times New Roman" w:cs="Times New Roman"/>
          <w:color w:val="000000" w:themeColor="text1"/>
          <w:sz w:val="22"/>
          <w:lang w:val="vi-VN"/>
        </w:rPr>
        <w:t xml:space="preserve"> </w:t>
      </w:r>
      <w:r w:rsidR="005627DB">
        <w:rPr>
          <w:rFonts w:eastAsia="Times New Roman" w:cs="Times New Roman"/>
          <w:color w:val="000000" w:themeColor="text1"/>
          <w:sz w:val="22"/>
          <w:lang w:val="vi-VN"/>
        </w:rPr>
        <w:t xml:space="preserve">and </w:t>
      </w:r>
      <w:r w:rsidR="005627DB">
        <w:rPr>
          <w:rFonts w:eastAsia="Times New Roman" w:cs="Times New Roman"/>
          <w:i/>
          <w:color w:val="000000" w:themeColor="text1"/>
          <w:spacing w:val="-2"/>
          <w:sz w:val="22"/>
          <w:lang w:val="vi-VN"/>
        </w:rPr>
        <w:t xml:space="preserve">cirrhosis caused by </w:t>
      </w:r>
      <w:r w:rsidR="005627DB" w:rsidRPr="00C117F0">
        <w:rPr>
          <w:rFonts w:eastAsia="Times New Roman" w:cs="Times New Roman"/>
          <w:i/>
          <w:color w:val="000000" w:themeColor="text1"/>
          <w:spacing w:val="-2"/>
          <w:sz w:val="22"/>
          <w:lang w:val="vi-VN"/>
        </w:rPr>
        <w:t xml:space="preserve"> HBV</w:t>
      </w:r>
      <w:r w:rsidR="005627DB">
        <w:rPr>
          <w:rFonts w:eastAsia="Times New Roman" w:cs="Times New Roman"/>
          <w:i/>
          <w:color w:val="000000" w:themeColor="text1"/>
          <w:spacing w:val="-2"/>
          <w:sz w:val="22"/>
          <w:lang w:val="vi-VN"/>
        </w:rPr>
        <w:t>.</w:t>
      </w:r>
    </w:p>
    <w:p w14:paraId="08657DEB" w14:textId="2BC126CF" w:rsidR="00FD5E7E" w:rsidRPr="00CF3330" w:rsidRDefault="004F476C" w:rsidP="003A22BE">
      <w:pPr>
        <w:spacing w:after="0" w:line="300" w:lineRule="exact"/>
        <w:ind w:firstLine="567"/>
        <w:jc w:val="both"/>
        <w:rPr>
          <w:rFonts w:eastAsia="Times New Roman" w:cs="Times New Roman"/>
          <w:b/>
          <w:color w:val="000000" w:themeColor="text1"/>
          <w:sz w:val="22"/>
          <w:lang w:val="vi-VN"/>
        </w:rPr>
      </w:pPr>
      <w:r w:rsidRPr="00CF3330">
        <w:rPr>
          <w:rFonts w:eastAsia="Times New Roman" w:cs="Times New Roman"/>
          <w:b/>
          <w:color w:val="000000" w:themeColor="text1"/>
          <w:sz w:val="22"/>
          <w:lang w:val="vi-VN"/>
        </w:rPr>
        <w:t>STRUCTURE</w:t>
      </w:r>
      <w:r w:rsidRPr="00CF3330">
        <w:rPr>
          <w:rFonts w:eastAsia="Times New Roman" w:cs="Times New Roman"/>
          <w:b/>
          <w:color w:val="000000" w:themeColor="text1"/>
          <w:sz w:val="22"/>
        </w:rPr>
        <w:t xml:space="preserve"> OF THE </w:t>
      </w:r>
      <w:r w:rsidRPr="00CF3330">
        <w:rPr>
          <w:rFonts w:eastAsia="Times New Roman" w:cs="Times New Roman"/>
          <w:b/>
          <w:color w:val="000000" w:themeColor="text1"/>
          <w:sz w:val="22"/>
          <w:lang w:val="vi-VN"/>
        </w:rPr>
        <w:t xml:space="preserve"> THESIS</w:t>
      </w:r>
    </w:p>
    <w:p w14:paraId="0887A3A8" w14:textId="262EF7A3" w:rsidR="00694A9C" w:rsidRPr="00CF3330" w:rsidRDefault="00FD5E7E" w:rsidP="003A22BE">
      <w:pPr>
        <w:spacing w:after="0" w:line="300" w:lineRule="exact"/>
        <w:ind w:firstLine="567"/>
        <w:jc w:val="both"/>
        <w:rPr>
          <w:rFonts w:eastAsia="Times New Roman" w:cs="Times New Roman"/>
          <w:color w:val="000000" w:themeColor="text1"/>
          <w:sz w:val="22"/>
          <w:lang w:val="vi-VN"/>
        </w:rPr>
      </w:pPr>
      <w:r w:rsidRPr="00CF3330">
        <w:rPr>
          <w:rFonts w:eastAsia="Times New Roman" w:cs="Times New Roman"/>
          <w:color w:val="000000" w:themeColor="text1"/>
          <w:sz w:val="22"/>
          <w:lang w:val="vi-VN"/>
        </w:rPr>
        <w:t>The thesis consists of 122 pages with 4 chapters, 36 tables, 9 figures and 10 charts</w:t>
      </w:r>
      <w:r w:rsidR="00FD4CDD" w:rsidRPr="00CF3330">
        <w:rPr>
          <w:rFonts w:eastAsia="Times New Roman" w:cs="Times New Roman"/>
          <w:color w:val="000000" w:themeColor="text1"/>
          <w:sz w:val="22"/>
        </w:rPr>
        <w:t xml:space="preserve">, </w:t>
      </w:r>
      <w:r w:rsidR="00FD4CDD" w:rsidRPr="00CF3330">
        <w:rPr>
          <w:rFonts w:eastAsia="Times New Roman" w:cs="Times New Roman"/>
          <w:color w:val="000000" w:themeColor="text1"/>
          <w:sz w:val="22"/>
          <w:lang w:val="vi-VN"/>
        </w:rPr>
        <w:t>2-page</w:t>
      </w:r>
      <w:r w:rsidR="00FD4CDD" w:rsidRPr="00CF3330">
        <w:rPr>
          <w:rFonts w:eastAsia="Times New Roman" w:cs="Times New Roman"/>
          <w:color w:val="000000" w:themeColor="text1"/>
          <w:sz w:val="22"/>
        </w:rPr>
        <w:t>s introduction</w:t>
      </w:r>
      <w:r w:rsidR="00FD4CDD" w:rsidRPr="00CF3330">
        <w:rPr>
          <w:rFonts w:eastAsia="Times New Roman" w:cs="Times New Roman"/>
          <w:color w:val="000000" w:themeColor="text1"/>
          <w:sz w:val="22"/>
          <w:lang w:val="vi-VN"/>
        </w:rPr>
        <w:t xml:space="preserve">; 34 pages overview;  26 pages </w:t>
      </w:r>
      <w:r w:rsidR="00FD4CDD" w:rsidRPr="00CF3330">
        <w:rPr>
          <w:rFonts w:eastAsia="Times New Roman" w:cs="Times New Roman"/>
          <w:color w:val="000000" w:themeColor="text1"/>
          <w:sz w:val="22"/>
        </w:rPr>
        <w:t>sub</w:t>
      </w:r>
      <w:r w:rsidR="00FD4CDD" w:rsidRPr="00CF3330">
        <w:rPr>
          <w:rFonts w:eastAsia="Times New Roman" w:cs="Times New Roman"/>
          <w:color w:val="000000" w:themeColor="text1"/>
          <w:sz w:val="22"/>
          <w:lang w:val="vi-VN"/>
        </w:rPr>
        <w:t xml:space="preserve">jects and methods; 28 pages </w:t>
      </w:r>
      <w:r w:rsidR="00FD4CDD" w:rsidRPr="00CF3330">
        <w:rPr>
          <w:rFonts w:eastAsia="Times New Roman" w:cs="Times New Roman"/>
          <w:color w:val="000000" w:themeColor="text1"/>
          <w:sz w:val="22"/>
        </w:rPr>
        <w:t>d</w:t>
      </w:r>
      <w:r w:rsidR="00FD4CDD" w:rsidRPr="00CF3330">
        <w:rPr>
          <w:rFonts w:eastAsia="Times New Roman" w:cs="Times New Roman"/>
          <w:color w:val="000000" w:themeColor="text1"/>
          <w:sz w:val="22"/>
          <w:lang w:val="vi-VN"/>
        </w:rPr>
        <w:t>iscussion; 2 page</w:t>
      </w:r>
      <w:r w:rsidR="00FD4CDD" w:rsidRPr="00CF3330">
        <w:rPr>
          <w:rFonts w:eastAsia="Times New Roman" w:cs="Times New Roman"/>
          <w:color w:val="000000" w:themeColor="text1"/>
          <w:sz w:val="22"/>
        </w:rPr>
        <w:t>s</w:t>
      </w:r>
      <w:r w:rsidR="00FD4CDD" w:rsidRPr="00CF3330">
        <w:rPr>
          <w:rFonts w:eastAsia="Times New Roman" w:cs="Times New Roman"/>
          <w:color w:val="000000" w:themeColor="text1"/>
          <w:sz w:val="22"/>
          <w:lang w:val="vi-VN"/>
        </w:rPr>
        <w:t xml:space="preserve"> conclusion; 1 page</w:t>
      </w:r>
      <w:r w:rsidR="00FD4CDD" w:rsidRPr="00CF3330">
        <w:rPr>
          <w:rFonts w:eastAsia="Times New Roman" w:cs="Times New Roman"/>
          <w:color w:val="000000" w:themeColor="text1"/>
          <w:sz w:val="22"/>
        </w:rPr>
        <w:t xml:space="preserve"> recommendations</w:t>
      </w:r>
      <w:r w:rsidR="000E34BD" w:rsidRPr="00CF3330">
        <w:rPr>
          <w:rFonts w:eastAsia="Times New Roman" w:cs="Times New Roman"/>
          <w:color w:val="000000" w:themeColor="text1"/>
          <w:sz w:val="22"/>
          <w:lang w:val="vi-VN"/>
        </w:rPr>
        <w:t>, 1 page: limitations of the study</w:t>
      </w:r>
      <w:r w:rsidR="00682DAE">
        <w:rPr>
          <w:rFonts w:eastAsia="Times New Roman" w:cs="Times New Roman"/>
          <w:color w:val="000000" w:themeColor="text1"/>
          <w:sz w:val="22"/>
          <w:lang w:val="vi-VN"/>
        </w:rPr>
        <w:t>, 128 references</w:t>
      </w:r>
      <w:r w:rsidRPr="00CF3330">
        <w:rPr>
          <w:rFonts w:eastAsia="Times New Roman" w:cs="Times New Roman"/>
          <w:color w:val="000000" w:themeColor="text1"/>
          <w:sz w:val="22"/>
          <w:lang w:val="vi-VN"/>
        </w:rPr>
        <w:t xml:space="preserve">. </w:t>
      </w:r>
    </w:p>
    <w:p w14:paraId="7D88728A" w14:textId="35E9C378" w:rsidR="00686A19" w:rsidRPr="00CF3330" w:rsidRDefault="000E34BD" w:rsidP="003A22BE">
      <w:pPr>
        <w:pStyle w:val="UNG1"/>
        <w:keepNext w:val="0"/>
        <w:keepLines w:val="0"/>
        <w:widowControl w:val="0"/>
        <w:spacing w:line="300" w:lineRule="exact"/>
        <w:jc w:val="center"/>
        <w:rPr>
          <w:bCs w:val="0"/>
          <w:sz w:val="22"/>
          <w:szCs w:val="22"/>
        </w:rPr>
      </w:pPr>
      <w:r w:rsidRPr="00CF3330">
        <w:rPr>
          <w:bCs w:val="0"/>
          <w:sz w:val="22"/>
          <w:szCs w:val="22"/>
        </w:rPr>
        <w:t>CHAPTER 1 – OVERVIEW</w:t>
      </w:r>
    </w:p>
    <w:p w14:paraId="27A51A9A" w14:textId="4A153295" w:rsidR="000E34BD" w:rsidRPr="00CF3330" w:rsidRDefault="000E34BD" w:rsidP="003A22BE">
      <w:pPr>
        <w:pStyle w:val="UNG1"/>
        <w:widowControl w:val="0"/>
        <w:spacing w:line="300" w:lineRule="exact"/>
        <w:jc w:val="both"/>
        <w:rPr>
          <w:bCs w:val="0"/>
          <w:sz w:val="22"/>
          <w:szCs w:val="22"/>
        </w:rPr>
      </w:pPr>
      <w:r w:rsidRPr="00CF3330">
        <w:rPr>
          <w:bCs w:val="0"/>
          <w:sz w:val="22"/>
          <w:szCs w:val="22"/>
        </w:rPr>
        <w:t>1.</w:t>
      </w:r>
      <w:r w:rsidR="004F476C" w:rsidRPr="00CF3330">
        <w:rPr>
          <w:bCs w:val="0"/>
          <w:sz w:val="22"/>
          <w:szCs w:val="22"/>
        </w:rPr>
        <w:t>1.</w:t>
      </w:r>
      <w:r w:rsidRPr="00CF3330">
        <w:rPr>
          <w:bCs w:val="0"/>
          <w:sz w:val="22"/>
          <w:szCs w:val="22"/>
        </w:rPr>
        <w:t xml:space="preserve"> Situation of HBV infection in the world and in Vietnam</w:t>
      </w:r>
    </w:p>
    <w:p w14:paraId="03FA48A3" w14:textId="77777777" w:rsidR="000E34BD" w:rsidRPr="00CF3330" w:rsidRDefault="000E34BD" w:rsidP="003A22BE">
      <w:pPr>
        <w:pStyle w:val="UNG1"/>
        <w:widowControl w:val="0"/>
        <w:spacing w:line="300" w:lineRule="exact"/>
        <w:jc w:val="both"/>
        <w:rPr>
          <w:bCs w:val="0"/>
          <w:i/>
          <w:sz w:val="22"/>
          <w:szCs w:val="22"/>
        </w:rPr>
      </w:pPr>
      <w:r w:rsidRPr="00CF3330">
        <w:rPr>
          <w:bCs w:val="0"/>
          <w:i/>
          <w:sz w:val="22"/>
          <w:szCs w:val="22"/>
        </w:rPr>
        <w:t>1.1.1 Situation of HBV infection in the world</w:t>
      </w:r>
    </w:p>
    <w:p w14:paraId="32A7ED59" w14:textId="551E0E6B" w:rsidR="000E34BD" w:rsidRPr="00CF3330" w:rsidRDefault="000E34BD" w:rsidP="003A22BE">
      <w:pPr>
        <w:pStyle w:val="UNG1"/>
        <w:keepNext w:val="0"/>
        <w:keepLines w:val="0"/>
        <w:widowControl w:val="0"/>
        <w:spacing w:line="300" w:lineRule="exact"/>
        <w:jc w:val="both"/>
        <w:rPr>
          <w:b w:val="0"/>
          <w:bCs w:val="0"/>
          <w:sz w:val="22"/>
          <w:szCs w:val="22"/>
        </w:rPr>
      </w:pPr>
      <w:r w:rsidRPr="00CF3330">
        <w:rPr>
          <w:b w:val="0"/>
          <w:bCs w:val="0"/>
          <w:sz w:val="22"/>
          <w:szCs w:val="22"/>
        </w:rPr>
        <w:t xml:space="preserve">       According to the World Health Organization (2023), there are an estimated 296 million people who are chronic carriers of hepatitis B virus (Hepatitis B virus: HBV) globally. Chronic HBV infection is also the cause of about 820,000 deaths each year related to complications of the disease such as chronic hepatitis B (CHB), cirrhosis and hepatocellular carcinoma (HCC).</w:t>
      </w:r>
    </w:p>
    <w:p w14:paraId="76A61A5E" w14:textId="4366B014" w:rsidR="000E34BD" w:rsidRPr="00CF3330" w:rsidRDefault="000E34BD" w:rsidP="003A22BE">
      <w:pPr>
        <w:pStyle w:val="UNG1"/>
        <w:widowControl w:val="0"/>
        <w:spacing w:line="300" w:lineRule="exact"/>
        <w:jc w:val="both"/>
        <w:rPr>
          <w:bCs w:val="0"/>
          <w:i/>
          <w:sz w:val="22"/>
          <w:szCs w:val="22"/>
        </w:rPr>
      </w:pPr>
      <w:r w:rsidRPr="00CF3330">
        <w:rPr>
          <w:bCs w:val="0"/>
          <w:i/>
          <w:sz w:val="22"/>
          <w:szCs w:val="22"/>
        </w:rPr>
        <w:t>1.1.2. Situation of HBV infection in Vietnam</w:t>
      </w:r>
    </w:p>
    <w:p w14:paraId="4A811561" w14:textId="6FEB4325" w:rsidR="000E34BD" w:rsidRPr="00CF3330" w:rsidRDefault="000E34BD" w:rsidP="003A22BE">
      <w:pPr>
        <w:pStyle w:val="UNG1"/>
        <w:keepNext w:val="0"/>
        <w:keepLines w:val="0"/>
        <w:widowControl w:val="0"/>
        <w:spacing w:line="300" w:lineRule="exact"/>
        <w:jc w:val="both"/>
        <w:rPr>
          <w:b w:val="0"/>
          <w:bCs w:val="0"/>
          <w:sz w:val="22"/>
          <w:szCs w:val="22"/>
        </w:rPr>
      </w:pPr>
      <w:r w:rsidRPr="00CF3330">
        <w:rPr>
          <w:b w:val="0"/>
          <w:bCs w:val="0"/>
          <w:sz w:val="22"/>
          <w:szCs w:val="22"/>
        </w:rPr>
        <w:t xml:space="preserve">      Vietnam is one of the countries with a high HBV infection rate in the region and suffers from severe consequences caused by HBV infection. Data from the Vietnamese Ministry of Healt</w:t>
      </w:r>
      <w:r w:rsidR="00EF1C6A" w:rsidRPr="00CF3330">
        <w:rPr>
          <w:b w:val="0"/>
          <w:bCs w:val="0"/>
          <w:sz w:val="22"/>
          <w:szCs w:val="22"/>
        </w:rPr>
        <w:t xml:space="preserve">h in 2019 </w:t>
      </w:r>
      <w:r w:rsidR="00EF1C6A" w:rsidRPr="00CF3330">
        <w:rPr>
          <w:b w:val="0"/>
          <w:bCs w:val="0"/>
          <w:sz w:val="22"/>
          <w:szCs w:val="22"/>
        </w:rPr>
        <w:lastRenderedPageBreak/>
        <w:t xml:space="preserve">reported that the </w:t>
      </w:r>
      <w:r w:rsidR="00222462" w:rsidRPr="00CF3330">
        <w:rPr>
          <w:b w:val="0"/>
          <w:bCs w:val="0"/>
          <w:sz w:val="22"/>
          <w:szCs w:val="22"/>
        </w:rPr>
        <w:t>proportion</w:t>
      </w:r>
      <w:r w:rsidRPr="00CF3330">
        <w:rPr>
          <w:b w:val="0"/>
          <w:bCs w:val="0"/>
          <w:sz w:val="22"/>
          <w:szCs w:val="22"/>
        </w:rPr>
        <w:t xml:space="preserve"> of chronic HBV infection ranged from 6 – 20% of the total population, equivalent to about 8 million people.</w:t>
      </w:r>
    </w:p>
    <w:p w14:paraId="6C725E2F" w14:textId="77777777" w:rsidR="008A4846" w:rsidRPr="00CF3330" w:rsidRDefault="008A4846" w:rsidP="003A22BE">
      <w:pPr>
        <w:pStyle w:val="UNG1"/>
        <w:widowControl w:val="0"/>
        <w:spacing w:line="300" w:lineRule="exact"/>
        <w:jc w:val="both"/>
        <w:rPr>
          <w:bCs w:val="0"/>
          <w:sz w:val="22"/>
          <w:szCs w:val="22"/>
        </w:rPr>
      </w:pPr>
      <w:r w:rsidRPr="00CF3330">
        <w:rPr>
          <w:bCs w:val="0"/>
          <w:sz w:val="22"/>
          <w:szCs w:val="22"/>
        </w:rPr>
        <w:t>1.2. Pathogenesis and progression of chronic HBV infection</w:t>
      </w:r>
    </w:p>
    <w:p w14:paraId="7A94262F" w14:textId="77777777" w:rsidR="008A4846" w:rsidRPr="00CF3330" w:rsidRDefault="008A4846" w:rsidP="003A22BE">
      <w:pPr>
        <w:pStyle w:val="UNG1"/>
        <w:widowControl w:val="0"/>
        <w:spacing w:line="300" w:lineRule="exact"/>
        <w:jc w:val="both"/>
        <w:rPr>
          <w:bCs w:val="0"/>
          <w:i/>
          <w:sz w:val="22"/>
          <w:szCs w:val="22"/>
        </w:rPr>
      </w:pPr>
      <w:r w:rsidRPr="00CF3330">
        <w:rPr>
          <w:bCs w:val="0"/>
          <w:i/>
          <w:sz w:val="22"/>
          <w:szCs w:val="22"/>
        </w:rPr>
        <w:t>1.2.1. Pathogenesis of disease caused by HBV</w:t>
      </w:r>
    </w:p>
    <w:p w14:paraId="2089D5AF" w14:textId="77777777" w:rsidR="008A4846" w:rsidRPr="00CF3330" w:rsidRDefault="008A4846" w:rsidP="003A22BE">
      <w:pPr>
        <w:pStyle w:val="UNG1"/>
        <w:widowControl w:val="0"/>
        <w:spacing w:line="300" w:lineRule="exact"/>
        <w:jc w:val="both"/>
        <w:rPr>
          <w:b w:val="0"/>
          <w:bCs w:val="0"/>
          <w:sz w:val="22"/>
          <w:szCs w:val="22"/>
        </w:rPr>
      </w:pPr>
      <w:r w:rsidRPr="00CF3330">
        <w:rPr>
          <w:b w:val="0"/>
          <w:bCs w:val="0"/>
          <w:sz w:val="22"/>
          <w:szCs w:val="22"/>
        </w:rPr>
        <w:t>- Life cycle of HBV</w:t>
      </w:r>
    </w:p>
    <w:p w14:paraId="4CC4CA23" w14:textId="3B4A9B30" w:rsidR="008A4846" w:rsidRPr="00CF3330" w:rsidRDefault="008A4846" w:rsidP="003A22BE">
      <w:pPr>
        <w:pStyle w:val="UNG1"/>
        <w:keepNext w:val="0"/>
        <w:keepLines w:val="0"/>
        <w:widowControl w:val="0"/>
        <w:spacing w:line="300" w:lineRule="exact"/>
        <w:ind w:firstLine="567"/>
        <w:jc w:val="both"/>
        <w:rPr>
          <w:b w:val="0"/>
          <w:bCs w:val="0"/>
          <w:sz w:val="22"/>
          <w:szCs w:val="22"/>
        </w:rPr>
      </w:pPr>
      <w:r w:rsidRPr="00CF3330">
        <w:rPr>
          <w:b w:val="0"/>
          <w:bCs w:val="0"/>
          <w:sz w:val="22"/>
          <w:szCs w:val="22"/>
        </w:rPr>
        <w:t>During chronic HBV infection, cccDNA is used as a template to synthesize messenger RNAs with different sizes 3.5; 2.4; 2.1 and 0.7kb. These RNAs are attached to their tails and move to the cytoplasm and perform their functions. Once pgRNA is synthesized, it is packaged in the nucleocapsid and transloca</w:t>
      </w:r>
      <w:r w:rsidR="00EF1C6A" w:rsidRPr="00CF3330">
        <w:rPr>
          <w:b w:val="0"/>
          <w:bCs w:val="0"/>
          <w:sz w:val="22"/>
          <w:szCs w:val="22"/>
        </w:rPr>
        <w:t xml:space="preserve">ted into the cytosol, then initiate </w:t>
      </w:r>
      <w:r w:rsidRPr="00CF3330">
        <w:rPr>
          <w:b w:val="0"/>
          <w:bCs w:val="0"/>
          <w:sz w:val="22"/>
          <w:szCs w:val="22"/>
        </w:rPr>
        <w:t>genome replication</w:t>
      </w:r>
    </w:p>
    <w:p w14:paraId="60CE313A" w14:textId="38305EB3" w:rsidR="008A4846" w:rsidRPr="00CF3330" w:rsidRDefault="008A4846" w:rsidP="003A22BE">
      <w:pPr>
        <w:pStyle w:val="UNG1"/>
        <w:keepNext w:val="0"/>
        <w:keepLines w:val="0"/>
        <w:widowControl w:val="0"/>
        <w:spacing w:line="300" w:lineRule="exact"/>
        <w:ind w:firstLine="567"/>
        <w:jc w:val="both"/>
        <w:rPr>
          <w:b w:val="0"/>
          <w:bCs w:val="0"/>
          <w:sz w:val="22"/>
          <w:szCs w:val="22"/>
        </w:rPr>
      </w:pPr>
      <w:r w:rsidRPr="00CF3330">
        <w:rPr>
          <w:b w:val="0"/>
          <w:bCs w:val="0"/>
          <w:sz w:val="22"/>
          <w:szCs w:val="22"/>
        </w:rPr>
        <w:t xml:space="preserve">The responses of HBV-specific T lymphocytes and B lymphocytes are decisive factors in eliminating free virus and infected </w:t>
      </w:r>
      <w:r w:rsidR="00222462" w:rsidRPr="00CF3330">
        <w:rPr>
          <w:b w:val="0"/>
          <w:bCs w:val="0"/>
          <w:sz w:val="22"/>
          <w:szCs w:val="22"/>
        </w:rPr>
        <w:t>liver cells</w:t>
      </w:r>
      <w:r w:rsidRPr="00CF3330">
        <w:rPr>
          <w:b w:val="0"/>
          <w:bCs w:val="0"/>
          <w:sz w:val="22"/>
          <w:szCs w:val="22"/>
        </w:rPr>
        <w:t xml:space="preserve"> and play a role in long-term immune control of HBV. During chronic HBV infection, the virus will hide and inhibit the antiviral ability of the adaptive and innate immune systems through different mechanisms, thereby achieving continuous, simultaneous replication. The host also exhibits dysfunction of various immune cells.</w:t>
      </w:r>
    </w:p>
    <w:p w14:paraId="4BB879FB" w14:textId="77777777" w:rsidR="008A4846" w:rsidRPr="00CF3330" w:rsidRDefault="008A4846" w:rsidP="003A22BE">
      <w:pPr>
        <w:pStyle w:val="UNG1"/>
        <w:widowControl w:val="0"/>
        <w:spacing w:line="300" w:lineRule="exact"/>
        <w:jc w:val="both"/>
        <w:rPr>
          <w:bCs w:val="0"/>
          <w:i/>
          <w:sz w:val="22"/>
          <w:szCs w:val="22"/>
        </w:rPr>
      </w:pPr>
      <w:r w:rsidRPr="00CF3330">
        <w:rPr>
          <w:bCs w:val="0"/>
          <w:i/>
          <w:sz w:val="22"/>
          <w:szCs w:val="22"/>
        </w:rPr>
        <w:t>1.2.2. Natural course of chronic HBV infection</w:t>
      </w:r>
    </w:p>
    <w:p w14:paraId="142AE672" w14:textId="77777777" w:rsidR="003A22BE" w:rsidRDefault="008A4846" w:rsidP="003A22BE">
      <w:pPr>
        <w:pStyle w:val="UNG1"/>
        <w:keepNext w:val="0"/>
        <w:keepLines w:val="0"/>
        <w:widowControl w:val="0"/>
        <w:spacing w:line="300" w:lineRule="exact"/>
        <w:ind w:firstLine="567"/>
        <w:jc w:val="both"/>
        <w:rPr>
          <w:b w:val="0"/>
          <w:bCs w:val="0"/>
          <w:sz w:val="22"/>
          <w:szCs w:val="22"/>
        </w:rPr>
      </w:pPr>
      <w:r w:rsidRPr="00CF3330">
        <w:rPr>
          <w:b w:val="0"/>
          <w:bCs w:val="0"/>
          <w:sz w:val="22"/>
          <w:szCs w:val="22"/>
        </w:rPr>
        <w:t>Ch</w:t>
      </w:r>
      <w:r w:rsidR="00EF1C6A" w:rsidRPr="00CF3330">
        <w:rPr>
          <w:b w:val="0"/>
          <w:bCs w:val="0"/>
          <w:sz w:val="22"/>
          <w:szCs w:val="22"/>
        </w:rPr>
        <w:t>ronic HBV infection undergoes</w:t>
      </w:r>
      <w:r w:rsidRPr="00CF3330">
        <w:rPr>
          <w:b w:val="0"/>
          <w:bCs w:val="0"/>
          <w:sz w:val="22"/>
          <w:szCs w:val="22"/>
        </w:rPr>
        <w:t xml:space="preserve"> 5 stages:</w:t>
      </w:r>
      <w:r w:rsidR="004E0463" w:rsidRPr="00CF3330">
        <w:rPr>
          <w:b w:val="0"/>
          <w:bCs w:val="0"/>
          <w:sz w:val="22"/>
          <w:szCs w:val="22"/>
        </w:rPr>
        <w:t xml:space="preserve"> stage 1</w:t>
      </w:r>
      <w:r w:rsidRPr="00CF3330">
        <w:rPr>
          <w:b w:val="0"/>
          <w:bCs w:val="0"/>
          <w:sz w:val="22"/>
          <w:szCs w:val="22"/>
        </w:rPr>
        <w:t xml:space="preserve"> the HBeAg-positive chronic HBV infection stage or, according to previous terminology, the immune tolerance stage. Stage 2: HBV stage with HBeAg positive, stage 3: Chronic HBV infection with HBeAg negative (corresponding to inactive viral carrier stage), stage 4: HBV stage with HBeAg negative and HBsAg negative stage</w:t>
      </w:r>
      <w:r w:rsidR="004E0463" w:rsidRPr="00CF3330">
        <w:rPr>
          <w:b w:val="0"/>
          <w:bCs w:val="0"/>
          <w:sz w:val="22"/>
          <w:szCs w:val="22"/>
        </w:rPr>
        <w:t xml:space="preserve"> in which t</w:t>
      </w:r>
      <w:r w:rsidRPr="00CF3330">
        <w:rPr>
          <w:b w:val="0"/>
          <w:bCs w:val="0"/>
          <w:sz w:val="22"/>
          <w:szCs w:val="22"/>
        </w:rPr>
        <w:t>he disease is characterized</w:t>
      </w:r>
      <w:r w:rsidR="00EF1C6A" w:rsidRPr="00CF3330">
        <w:rPr>
          <w:b w:val="0"/>
          <w:bCs w:val="0"/>
          <w:sz w:val="22"/>
          <w:szCs w:val="22"/>
        </w:rPr>
        <w:t xml:space="preserve"> by negative HBsAg. These </w:t>
      </w:r>
      <w:r w:rsidR="004E0463" w:rsidRPr="00CF3330">
        <w:rPr>
          <w:b w:val="0"/>
          <w:bCs w:val="0"/>
          <w:sz w:val="22"/>
          <w:szCs w:val="22"/>
        </w:rPr>
        <w:t>periods</w:t>
      </w:r>
      <w:r w:rsidRPr="00CF3330">
        <w:rPr>
          <w:b w:val="0"/>
          <w:bCs w:val="0"/>
          <w:sz w:val="22"/>
          <w:szCs w:val="22"/>
        </w:rPr>
        <w:t xml:space="preserve"> are classified according to different characteristics based on HBeAg carrier status, ALT elevation and ALT levels as well as histopathological damage.</w:t>
      </w:r>
    </w:p>
    <w:p w14:paraId="73D1FF51" w14:textId="77777777" w:rsidR="003A22BE" w:rsidRDefault="008A4846" w:rsidP="003A22BE">
      <w:pPr>
        <w:pStyle w:val="UNG1"/>
        <w:keepNext w:val="0"/>
        <w:keepLines w:val="0"/>
        <w:widowControl w:val="0"/>
        <w:spacing w:line="300" w:lineRule="exact"/>
        <w:jc w:val="both"/>
        <w:rPr>
          <w:bCs w:val="0"/>
          <w:sz w:val="22"/>
          <w:szCs w:val="22"/>
        </w:rPr>
      </w:pPr>
      <w:r w:rsidRPr="00CF3330">
        <w:rPr>
          <w:bCs w:val="0"/>
          <w:sz w:val="22"/>
          <w:szCs w:val="22"/>
        </w:rPr>
        <w:t>1.3. Chronic hepatitis B and cirrhosis due to HBV</w:t>
      </w:r>
    </w:p>
    <w:p w14:paraId="70FAD0C0" w14:textId="77777777" w:rsidR="003A22BE" w:rsidRDefault="008A4846" w:rsidP="003A22BE">
      <w:pPr>
        <w:pStyle w:val="UNG1"/>
        <w:keepNext w:val="0"/>
        <w:keepLines w:val="0"/>
        <w:widowControl w:val="0"/>
        <w:spacing w:line="300" w:lineRule="exact"/>
        <w:jc w:val="both"/>
        <w:rPr>
          <w:bCs w:val="0"/>
          <w:i/>
          <w:sz w:val="22"/>
          <w:szCs w:val="22"/>
        </w:rPr>
      </w:pPr>
      <w:r w:rsidRPr="00CF3330">
        <w:rPr>
          <w:bCs w:val="0"/>
          <w:i/>
          <w:sz w:val="22"/>
          <w:szCs w:val="22"/>
        </w:rPr>
        <w:t>1.3.1. Chronic hepatitis B virus</w:t>
      </w:r>
    </w:p>
    <w:p w14:paraId="2CF47244" w14:textId="6994151C" w:rsidR="008A4846" w:rsidRPr="00CF3330" w:rsidRDefault="008A4846" w:rsidP="003A22BE">
      <w:pPr>
        <w:pStyle w:val="UNG1"/>
        <w:keepNext w:val="0"/>
        <w:keepLines w:val="0"/>
        <w:widowControl w:val="0"/>
        <w:spacing w:line="300" w:lineRule="exact"/>
        <w:ind w:firstLine="567"/>
        <w:jc w:val="both"/>
        <w:rPr>
          <w:b w:val="0"/>
          <w:bCs w:val="0"/>
          <w:sz w:val="22"/>
          <w:szCs w:val="22"/>
        </w:rPr>
      </w:pPr>
      <w:r w:rsidRPr="00CF3330">
        <w:rPr>
          <w:b w:val="0"/>
          <w:bCs w:val="0"/>
          <w:sz w:val="22"/>
          <w:szCs w:val="22"/>
        </w:rPr>
        <w:t xml:space="preserve">HBV is a condition of inflammation and necrosis of liver cells </w:t>
      </w:r>
      <w:r w:rsidRPr="00CF3330">
        <w:rPr>
          <w:b w:val="0"/>
          <w:bCs w:val="0"/>
          <w:sz w:val="22"/>
          <w:szCs w:val="22"/>
        </w:rPr>
        <w:lastRenderedPageBreak/>
        <w:t xml:space="preserve">caused by the existence of HBV lasting more than 6 months. Most HBV patients have poor clinical manifestations such as only transient fatigue, sometimes loss of appetite, bloating..., AST and ALT activities do not increase or slightly increase by 2-5 times the high threshold of the </w:t>
      </w:r>
      <w:r w:rsidR="00EB592B" w:rsidRPr="00CF3330">
        <w:rPr>
          <w:b w:val="0"/>
          <w:bCs w:val="0"/>
          <w:sz w:val="22"/>
          <w:szCs w:val="22"/>
        </w:rPr>
        <w:t>normal values</w:t>
      </w:r>
      <w:r w:rsidR="00EF1C6A" w:rsidRPr="00CF3330">
        <w:rPr>
          <w:b w:val="0"/>
          <w:bCs w:val="0"/>
          <w:sz w:val="22"/>
          <w:szCs w:val="22"/>
        </w:rPr>
        <w:t>.</w:t>
      </w:r>
      <w:r w:rsidR="00EB592B" w:rsidRPr="00CF3330">
        <w:rPr>
          <w:b w:val="0"/>
          <w:bCs w:val="0"/>
          <w:sz w:val="22"/>
          <w:szCs w:val="22"/>
        </w:rPr>
        <w:t xml:space="preserve"> </w:t>
      </w:r>
    </w:p>
    <w:p w14:paraId="38D0554C" w14:textId="77777777" w:rsidR="008A4846" w:rsidRPr="00CF3330" w:rsidRDefault="008A4846" w:rsidP="003A22BE">
      <w:pPr>
        <w:pStyle w:val="UNG1"/>
        <w:widowControl w:val="0"/>
        <w:spacing w:line="300" w:lineRule="exact"/>
        <w:jc w:val="both"/>
        <w:rPr>
          <w:bCs w:val="0"/>
          <w:i/>
          <w:sz w:val="22"/>
          <w:szCs w:val="22"/>
        </w:rPr>
      </w:pPr>
      <w:r w:rsidRPr="00CF3330">
        <w:rPr>
          <w:bCs w:val="0"/>
          <w:i/>
          <w:sz w:val="22"/>
          <w:szCs w:val="22"/>
        </w:rPr>
        <w:t>1.3.2. Cirrhosis caused by HBV</w:t>
      </w:r>
    </w:p>
    <w:p w14:paraId="2D016D18" w14:textId="1F044433" w:rsidR="001F3A60" w:rsidRPr="00CF3330" w:rsidRDefault="008A4846" w:rsidP="003A22BE">
      <w:pPr>
        <w:pStyle w:val="UNG1"/>
        <w:keepNext w:val="0"/>
        <w:keepLines w:val="0"/>
        <w:widowControl w:val="0"/>
        <w:spacing w:line="300" w:lineRule="exact"/>
        <w:ind w:firstLine="567"/>
        <w:jc w:val="both"/>
        <w:rPr>
          <w:b w:val="0"/>
          <w:bCs w:val="0"/>
          <w:sz w:val="22"/>
          <w:szCs w:val="22"/>
        </w:rPr>
      </w:pPr>
      <w:r w:rsidRPr="00CF3330">
        <w:rPr>
          <w:b w:val="0"/>
          <w:bCs w:val="0"/>
          <w:sz w:val="22"/>
          <w:szCs w:val="22"/>
        </w:rPr>
        <w:t>Cirrhosis caused by HBV is also known as parenchymal cirrhosis or post-necrotic cirrhosis, fibrotic lesions originat</w:t>
      </w:r>
      <w:r w:rsidR="00EF1C6A" w:rsidRPr="00CF3330">
        <w:rPr>
          <w:b w:val="0"/>
          <w:bCs w:val="0"/>
          <w:sz w:val="22"/>
          <w:szCs w:val="22"/>
        </w:rPr>
        <w:t xml:space="preserve">e from the portal space </w:t>
      </w:r>
      <w:r w:rsidR="00EB592B" w:rsidRPr="00CF3330">
        <w:rPr>
          <w:b w:val="0"/>
          <w:bCs w:val="0"/>
          <w:sz w:val="22"/>
          <w:szCs w:val="22"/>
        </w:rPr>
        <w:t xml:space="preserve">enter </w:t>
      </w:r>
      <w:r w:rsidRPr="00CF3330">
        <w:rPr>
          <w:b w:val="0"/>
          <w:bCs w:val="0"/>
          <w:sz w:val="22"/>
          <w:szCs w:val="22"/>
        </w:rPr>
        <w:t>the liver parenchyma to replace necrotic tissue.</w:t>
      </w:r>
      <w:r w:rsidR="00EF1C6A" w:rsidRPr="00CF3330">
        <w:rPr>
          <w:b w:val="0"/>
          <w:bCs w:val="0"/>
          <w:sz w:val="22"/>
          <w:szCs w:val="22"/>
        </w:rPr>
        <w:t xml:space="preserve"> The liver tissue proliferates,</w:t>
      </w:r>
      <w:r w:rsidR="00EB592B" w:rsidRPr="00CF3330">
        <w:rPr>
          <w:b w:val="0"/>
          <w:bCs w:val="0"/>
          <w:sz w:val="22"/>
          <w:szCs w:val="22"/>
        </w:rPr>
        <w:t xml:space="preserve"> creates</w:t>
      </w:r>
      <w:r w:rsidRPr="00CF3330">
        <w:rPr>
          <w:b w:val="0"/>
          <w:bCs w:val="0"/>
          <w:sz w:val="22"/>
          <w:szCs w:val="22"/>
        </w:rPr>
        <w:t xml:space="preserve"> large and small neoplastic nodules of irregular diameter, usually &gt; 3mm, but mainly large nodules, so it is also called large regenerative cirrhosis.</w:t>
      </w:r>
    </w:p>
    <w:p w14:paraId="5D76ABCE" w14:textId="77777777" w:rsidR="001F3A60" w:rsidRPr="00CF3330" w:rsidRDefault="001F3A60" w:rsidP="003A22BE">
      <w:pPr>
        <w:pStyle w:val="UNG1"/>
        <w:widowControl w:val="0"/>
        <w:spacing w:line="300" w:lineRule="exact"/>
        <w:jc w:val="both"/>
        <w:rPr>
          <w:bCs w:val="0"/>
          <w:i/>
          <w:sz w:val="22"/>
          <w:szCs w:val="22"/>
        </w:rPr>
      </w:pPr>
      <w:r w:rsidRPr="00CF3330">
        <w:rPr>
          <w:bCs w:val="0"/>
          <w:i/>
          <w:sz w:val="22"/>
          <w:szCs w:val="22"/>
        </w:rPr>
        <w:t>1.4.1. HBV DNA</w:t>
      </w:r>
    </w:p>
    <w:p w14:paraId="1EB411DC" w14:textId="66C53C36" w:rsidR="001F3A60" w:rsidRPr="00CF3330" w:rsidRDefault="001F3A60" w:rsidP="003A22BE">
      <w:pPr>
        <w:pStyle w:val="UNG1"/>
        <w:keepNext w:val="0"/>
        <w:keepLines w:val="0"/>
        <w:widowControl w:val="0"/>
        <w:spacing w:line="300" w:lineRule="exact"/>
        <w:ind w:firstLine="567"/>
        <w:jc w:val="both"/>
        <w:rPr>
          <w:b w:val="0"/>
          <w:bCs w:val="0"/>
          <w:sz w:val="22"/>
          <w:szCs w:val="22"/>
        </w:rPr>
      </w:pPr>
      <w:r w:rsidRPr="00CF3330">
        <w:rPr>
          <w:b w:val="0"/>
          <w:bCs w:val="0"/>
          <w:sz w:val="22"/>
          <w:szCs w:val="22"/>
        </w:rPr>
        <w:t xml:space="preserve">In clinical practice, HBV DNA </w:t>
      </w:r>
      <w:r w:rsidR="00EB592B" w:rsidRPr="00CF3330">
        <w:rPr>
          <w:b w:val="0"/>
          <w:bCs w:val="0"/>
          <w:sz w:val="22"/>
          <w:szCs w:val="22"/>
        </w:rPr>
        <w:t xml:space="preserve">level </w:t>
      </w:r>
      <w:r w:rsidRPr="00CF3330">
        <w:rPr>
          <w:b w:val="0"/>
          <w:bCs w:val="0"/>
          <w:sz w:val="22"/>
          <w:szCs w:val="22"/>
        </w:rPr>
        <w:t xml:space="preserve">plays a very important role in assessing viral replication, as well as prescribing and monitoring antiviral treatment. Persistent high </w:t>
      </w:r>
      <w:r w:rsidR="00EB592B" w:rsidRPr="00CF3330">
        <w:rPr>
          <w:b w:val="0"/>
          <w:bCs w:val="0"/>
          <w:sz w:val="22"/>
          <w:szCs w:val="22"/>
        </w:rPr>
        <w:t>viral load</w:t>
      </w:r>
      <w:r w:rsidRPr="00CF3330">
        <w:rPr>
          <w:b w:val="0"/>
          <w:bCs w:val="0"/>
          <w:sz w:val="22"/>
          <w:szCs w:val="22"/>
        </w:rPr>
        <w:t xml:space="preserve"> is closely related to increased risk of cirrhosis and liver cancer. HBV DNA</w:t>
      </w:r>
      <w:r w:rsidR="00EB592B" w:rsidRPr="00CF3330">
        <w:rPr>
          <w:b w:val="0"/>
          <w:bCs w:val="0"/>
          <w:sz w:val="22"/>
          <w:szCs w:val="22"/>
        </w:rPr>
        <w:t xml:space="preserve"> level</w:t>
      </w:r>
      <w:r w:rsidRPr="00CF3330">
        <w:rPr>
          <w:b w:val="0"/>
          <w:bCs w:val="0"/>
          <w:sz w:val="22"/>
          <w:szCs w:val="22"/>
        </w:rPr>
        <w:t xml:space="preserve"> is considered</w:t>
      </w:r>
      <w:r w:rsidR="00EB592B" w:rsidRPr="00CF3330">
        <w:rPr>
          <w:b w:val="0"/>
          <w:bCs w:val="0"/>
          <w:sz w:val="22"/>
          <w:szCs w:val="22"/>
        </w:rPr>
        <w:t xml:space="preserve"> as</w:t>
      </w:r>
      <w:r w:rsidR="00EF1C6A" w:rsidRPr="00CF3330">
        <w:rPr>
          <w:b w:val="0"/>
          <w:bCs w:val="0"/>
          <w:sz w:val="22"/>
          <w:szCs w:val="22"/>
        </w:rPr>
        <w:t xml:space="preserve"> one of </w:t>
      </w:r>
      <w:r w:rsidR="00EB592B" w:rsidRPr="00CF3330">
        <w:rPr>
          <w:b w:val="0"/>
          <w:bCs w:val="0"/>
          <w:sz w:val="22"/>
          <w:szCs w:val="22"/>
        </w:rPr>
        <w:t xml:space="preserve"> a</w:t>
      </w:r>
      <w:r w:rsidR="00EF1C6A" w:rsidRPr="00CF3330">
        <w:rPr>
          <w:b w:val="0"/>
          <w:bCs w:val="0"/>
          <w:sz w:val="22"/>
          <w:szCs w:val="22"/>
        </w:rPr>
        <w:t xml:space="preserve"> significant criteria to access</w:t>
      </w:r>
      <w:r w:rsidRPr="00CF3330">
        <w:rPr>
          <w:b w:val="0"/>
          <w:bCs w:val="0"/>
          <w:sz w:val="22"/>
          <w:szCs w:val="22"/>
        </w:rPr>
        <w:t xml:space="preserve"> treatment response.</w:t>
      </w:r>
    </w:p>
    <w:p w14:paraId="1F7BB663" w14:textId="77777777" w:rsidR="00631E5A" w:rsidRPr="00CF3330" w:rsidRDefault="00631E5A" w:rsidP="003A22BE">
      <w:pPr>
        <w:pStyle w:val="UNG1"/>
        <w:widowControl w:val="0"/>
        <w:spacing w:line="300" w:lineRule="exact"/>
        <w:jc w:val="both"/>
        <w:rPr>
          <w:bCs w:val="0"/>
          <w:i/>
          <w:sz w:val="22"/>
          <w:szCs w:val="22"/>
        </w:rPr>
      </w:pPr>
      <w:r w:rsidRPr="00CF3330">
        <w:rPr>
          <w:bCs w:val="0"/>
          <w:i/>
          <w:sz w:val="22"/>
          <w:szCs w:val="22"/>
        </w:rPr>
        <w:t>1.4.2. HBV RNA</w:t>
      </w:r>
    </w:p>
    <w:p w14:paraId="6A84349D" w14:textId="3CE6BA61" w:rsidR="00631E5A" w:rsidRPr="00CF3330" w:rsidRDefault="00631E5A" w:rsidP="003A22BE">
      <w:pPr>
        <w:pStyle w:val="UNG1"/>
        <w:keepNext w:val="0"/>
        <w:keepLines w:val="0"/>
        <w:widowControl w:val="0"/>
        <w:spacing w:line="300" w:lineRule="exact"/>
        <w:ind w:firstLine="567"/>
        <w:jc w:val="both"/>
        <w:rPr>
          <w:b w:val="0"/>
          <w:bCs w:val="0"/>
          <w:sz w:val="22"/>
          <w:szCs w:val="22"/>
        </w:rPr>
      </w:pPr>
      <w:r w:rsidRPr="00CF3330">
        <w:rPr>
          <w:b w:val="0"/>
          <w:bCs w:val="0"/>
          <w:sz w:val="22"/>
          <w:szCs w:val="22"/>
        </w:rPr>
        <w:t>Pregenomic RNA (pgRNA) is a direct transcription product of the covalent closed-circle cccDNA of hepatitis B virus, playing an important role in the amplification and replica</w:t>
      </w:r>
      <w:r w:rsidR="00CF3330">
        <w:rPr>
          <w:b w:val="0"/>
          <w:bCs w:val="0"/>
          <w:sz w:val="22"/>
          <w:szCs w:val="22"/>
        </w:rPr>
        <w:t xml:space="preserve">tion of the viral genome. pgRNA </w:t>
      </w:r>
      <w:r w:rsidRPr="00CF3330">
        <w:rPr>
          <w:b w:val="0"/>
          <w:bCs w:val="0"/>
          <w:sz w:val="22"/>
          <w:szCs w:val="22"/>
        </w:rPr>
        <w:t>can be reverse</w:t>
      </w:r>
      <w:r w:rsidR="0012282F" w:rsidRPr="00CF3330">
        <w:rPr>
          <w:b w:val="0"/>
          <w:bCs w:val="0"/>
          <w:sz w:val="22"/>
          <w:szCs w:val="22"/>
        </w:rPr>
        <w:t>ly</w:t>
      </w:r>
      <w:r w:rsidRPr="00CF3330">
        <w:rPr>
          <w:b w:val="0"/>
          <w:bCs w:val="0"/>
          <w:sz w:val="22"/>
          <w:szCs w:val="22"/>
        </w:rPr>
        <w:t xml:space="preserve"> transcribed into rcDNA by HBV DNA polymerase to continue a new life cycle. Therefore, blocking reverse</w:t>
      </w:r>
      <w:r w:rsidR="0012282F" w:rsidRPr="00CF3330">
        <w:rPr>
          <w:b w:val="0"/>
          <w:bCs w:val="0"/>
          <w:sz w:val="22"/>
          <w:szCs w:val="22"/>
        </w:rPr>
        <w:t>ly</w:t>
      </w:r>
      <w:r w:rsidR="00EF1C6A" w:rsidRPr="00CF3330">
        <w:rPr>
          <w:b w:val="0"/>
          <w:bCs w:val="0"/>
          <w:sz w:val="22"/>
          <w:szCs w:val="22"/>
        </w:rPr>
        <w:t xml:space="preserve"> transcription </w:t>
      </w:r>
      <w:r w:rsidR="0012282F" w:rsidRPr="00CF3330">
        <w:rPr>
          <w:b w:val="0"/>
          <w:bCs w:val="0"/>
          <w:sz w:val="22"/>
          <w:szCs w:val="22"/>
        </w:rPr>
        <w:t>will</w:t>
      </w:r>
      <w:r w:rsidRPr="00CF3330">
        <w:rPr>
          <w:b w:val="0"/>
          <w:bCs w:val="0"/>
          <w:sz w:val="22"/>
          <w:szCs w:val="22"/>
        </w:rPr>
        <w:t xml:space="preserve"> not affect the release of pgRNA into serum. Different from serum HBsAg, serum pgRNA with molecular weight of 3.5 kb is only produced from cccDNA, therefore, it can accurately reflect the transcription status of HBV cccDNA in liver cell nuclei.</w:t>
      </w:r>
    </w:p>
    <w:p w14:paraId="1FCA0EF7" w14:textId="77777777" w:rsidR="00631E5A" w:rsidRPr="00CF3330" w:rsidRDefault="00631E5A" w:rsidP="003A22BE">
      <w:pPr>
        <w:pStyle w:val="UNG1"/>
        <w:widowControl w:val="0"/>
        <w:spacing w:line="300" w:lineRule="exact"/>
        <w:jc w:val="both"/>
        <w:rPr>
          <w:bCs w:val="0"/>
          <w:i/>
          <w:sz w:val="22"/>
          <w:szCs w:val="22"/>
        </w:rPr>
      </w:pPr>
      <w:r w:rsidRPr="00CF3330">
        <w:rPr>
          <w:bCs w:val="0"/>
          <w:i/>
          <w:sz w:val="22"/>
          <w:szCs w:val="22"/>
        </w:rPr>
        <w:t>1.4.3. cccDNA</w:t>
      </w:r>
    </w:p>
    <w:p w14:paraId="1999974B" w14:textId="61274012" w:rsidR="00AB2A0C" w:rsidRDefault="00631E5A" w:rsidP="003A22BE">
      <w:pPr>
        <w:pStyle w:val="UNG1"/>
        <w:keepNext w:val="0"/>
        <w:keepLines w:val="0"/>
        <w:widowControl w:val="0"/>
        <w:spacing w:line="300" w:lineRule="exact"/>
        <w:ind w:firstLine="567"/>
        <w:jc w:val="both"/>
        <w:rPr>
          <w:b w:val="0"/>
          <w:bCs w:val="0"/>
          <w:sz w:val="22"/>
          <w:szCs w:val="22"/>
        </w:rPr>
      </w:pPr>
      <w:r w:rsidRPr="00CF3330">
        <w:rPr>
          <w:b w:val="0"/>
          <w:bCs w:val="0"/>
          <w:sz w:val="22"/>
          <w:szCs w:val="22"/>
        </w:rPr>
        <w:t xml:space="preserve"> cccDNA is one of the most important components of HBV, which can exist in HBV-infected liver cells and serves as a template for virus replication</w:t>
      </w:r>
      <w:r w:rsidR="00EF1C6A" w:rsidRPr="00CF3330">
        <w:rPr>
          <w:b w:val="0"/>
          <w:bCs w:val="0"/>
          <w:sz w:val="22"/>
          <w:szCs w:val="22"/>
        </w:rPr>
        <w:t>. I</w:t>
      </w:r>
      <w:r w:rsidR="00CD48A3" w:rsidRPr="00CF3330">
        <w:rPr>
          <w:b w:val="0"/>
          <w:bCs w:val="0"/>
          <w:sz w:val="22"/>
          <w:szCs w:val="22"/>
        </w:rPr>
        <w:t>t is a key factor</w:t>
      </w:r>
      <w:r w:rsidR="00087CCE" w:rsidRPr="00CF3330">
        <w:rPr>
          <w:b w:val="0"/>
          <w:bCs w:val="0"/>
          <w:sz w:val="22"/>
          <w:szCs w:val="22"/>
        </w:rPr>
        <w:t xml:space="preserve"> in the virus life cycle and </w:t>
      </w:r>
      <w:r w:rsidRPr="00CF3330">
        <w:rPr>
          <w:b w:val="0"/>
          <w:bCs w:val="0"/>
          <w:sz w:val="22"/>
          <w:szCs w:val="22"/>
        </w:rPr>
        <w:lastRenderedPageBreak/>
        <w:t>persistent HBV infection or recurrence of hepatitis after stopping antiviral therapy because cccDNA is very stable in nondividing human</w:t>
      </w:r>
      <w:r w:rsidR="00CD48A3" w:rsidRPr="00CF3330">
        <w:rPr>
          <w:b w:val="0"/>
          <w:bCs w:val="0"/>
          <w:sz w:val="22"/>
          <w:szCs w:val="22"/>
        </w:rPr>
        <w:t xml:space="preserve"> liver cells</w:t>
      </w:r>
      <w:r w:rsidRPr="00CF3330">
        <w:rPr>
          <w:b w:val="0"/>
          <w:bCs w:val="0"/>
          <w:sz w:val="22"/>
          <w:szCs w:val="22"/>
        </w:rPr>
        <w:t xml:space="preserve">. Furthermore, cccDNA can persist throughout the entire life cycle of </w:t>
      </w:r>
      <w:r w:rsidR="00EF1C6A" w:rsidRPr="00CF3330">
        <w:rPr>
          <w:b w:val="0"/>
          <w:bCs w:val="0"/>
          <w:sz w:val="22"/>
          <w:szCs w:val="22"/>
        </w:rPr>
        <w:t xml:space="preserve"> </w:t>
      </w:r>
      <w:r w:rsidR="00CD48A3" w:rsidRPr="00CF3330">
        <w:rPr>
          <w:b w:val="0"/>
          <w:bCs w:val="0"/>
          <w:sz w:val="22"/>
          <w:szCs w:val="22"/>
        </w:rPr>
        <w:t>liver cells</w:t>
      </w:r>
      <w:r w:rsidR="00EF1C6A" w:rsidRPr="00CF3330">
        <w:rPr>
          <w:b w:val="0"/>
          <w:bCs w:val="0"/>
          <w:sz w:val="22"/>
          <w:szCs w:val="22"/>
        </w:rPr>
        <w:t>, thus</w:t>
      </w:r>
      <w:r w:rsidR="00CD48A3" w:rsidRPr="00CF3330">
        <w:rPr>
          <w:b w:val="0"/>
          <w:bCs w:val="0"/>
          <w:sz w:val="22"/>
          <w:szCs w:val="22"/>
        </w:rPr>
        <w:t xml:space="preserve"> serves</w:t>
      </w:r>
      <w:r w:rsidRPr="00CF3330">
        <w:rPr>
          <w:b w:val="0"/>
          <w:bCs w:val="0"/>
          <w:sz w:val="22"/>
          <w:szCs w:val="22"/>
        </w:rPr>
        <w:t xml:space="preserve"> as a persistent viral reservoir.</w:t>
      </w:r>
    </w:p>
    <w:p w14:paraId="3290D985" w14:textId="77777777" w:rsidR="00AB2A0C" w:rsidRDefault="00087CCE" w:rsidP="003A22BE">
      <w:pPr>
        <w:pStyle w:val="UNG1"/>
        <w:keepNext w:val="0"/>
        <w:keepLines w:val="0"/>
        <w:widowControl w:val="0"/>
        <w:spacing w:line="300" w:lineRule="exact"/>
        <w:jc w:val="both"/>
        <w:rPr>
          <w:bCs w:val="0"/>
          <w:sz w:val="22"/>
          <w:szCs w:val="22"/>
        </w:rPr>
      </w:pPr>
      <w:r w:rsidRPr="00CF3330">
        <w:rPr>
          <w:bCs w:val="0"/>
          <w:sz w:val="22"/>
          <w:szCs w:val="22"/>
        </w:rPr>
        <w:t>1.5. Methods for quantifying HBV RNA and cccDNA</w:t>
      </w:r>
    </w:p>
    <w:p w14:paraId="3EB60D2D" w14:textId="77777777" w:rsidR="00AB2A0C" w:rsidRDefault="00087CCE" w:rsidP="003A22BE">
      <w:pPr>
        <w:pStyle w:val="UNG1"/>
        <w:keepNext w:val="0"/>
        <w:keepLines w:val="0"/>
        <w:widowControl w:val="0"/>
        <w:spacing w:line="300" w:lineRule="exact"/>
        <w:jc w:val="both"/>
        <w:rPr>
          <w:bCs w:val="0"/>
          <w:i/>
          <w:sz w:val="22"/>
          <w:szCs w:val="22"/>
        </w:rPr>
      </w:pPr>
      <w:r w:rsidRPr="00CF3330">
        <w:rPr>
          <w:bCs w:val="0"/>
          <w:i/>
          <w:sz w:val="22"/>
          <w:szCs w:val="22"/>
        </w:rPr>
        <w:t>1.5.1. Some methods to quantify HBV RNA in peripheral blood of HBV patients</w:t>
      </w:r>
    </w:p>
    <w:p w14:paraId="0887897E" w14:textId="77777777" w:rsidR="00AB2A0C" w:rsidRDefault="00087CCE" w:rsidP="003A22BE">
      <w:pPr>
        <w:pStyle w:val="UNG1"/>
        <w:keepNext w:val="0"/>
        <w:keepLines w:val="0"/>
        <w:widowControl w:val="0"/>
        <w:spacing w:line="300" w:lineRule="exact"/>
        <w:jc w:val="both"/>
        <w:rPr>
          <w:b w:val="0"/>
          <w:bCs w:val="0"/>
          <w:sz w:val="22"/>
          <w:szCs w:val="22"/>
        </w:rPr>
      </w:pPr>
      <w:r w:rsidRPr="00CF3330">
        <w:rPr>
          <w:b w:val="0"/>
          <w:bCs w:val="0"/>
          <w:sz w:val="22"/>
          <w:szCs w:val="22"/>
        </w:rPr>
        <w:t xml:space="preserve">Some specific techniques have been </w:t>
      </w:r>
      <w:r w:rsidRPr="00CF3330">
        <w:rPr>
          <w:b w:val="0"/>
          <w:bCs w:val="0"/>
          <w:strike/>
          <w:sz w:val="22"/>
          <w:szCs w:val="22"/>
        </w:rPr>
        <w:t>and are being</w:t>
      </w:r>
      <w:r w:rsidRPr="00CF3330">
        <w:rPr>
          <w:b w:val="0"/>
          <w:bCs w:val="0"/>
          <w:sz w:val="22"/>
          <w:szCs w:val="22"/>
        </w:rPr>
        <w:t xml:space="preserve"> applied:</w:t>
      </w:r>
    </w:p>
    <w:p w14:paraId="50F2C9B0" w14:textId="77777777" w:rsidR="00AB2A0C" w:rsidRDefault="00087CCE" w:rsidP="003A22BE">
      <w:pPr>
        <w:pStyle w:val="UNG1"/>
        <w:keepNext w:val="0"/>
        <w:keepLines w:val="0"/>
        <w:widowControl w:val="0"/>
        <w:spacing w:line="300" w:lineRule="exact"/>
        <w:ind w:firstLine="567"/>
        <w:jc w:val="both"/>
        <w:rPr>
          <w:b w:val="0"/>
          <w:bCs w:val="0"/>
          <w:sz w:val="22"/>
          <w:szCs w:val="22"/>
        </w:rPr>
      </w:pPr>
      <w:r w:rsidRPr="00CF3330">
        <w:rPr>
          <w:b w:val="0"/>
          <w:bCs w:val="0"/>
          <w:sz w:val="22"/>
          <w:szCs w:val="22"/>
        </w:rPr>
        <w:t>- PCR/Realtime PCR technique based on the 3' RACE principle</w:t>
      </w:r>
    </w:p>
    <w:p w14:paraId="396A47E5" w14:textId="77777777" w:rsidR="00AB2A0C" w:rsidRDefault="00087CCE" w:rsidP="003A22BE">
      <w:pPr>
        <w:pStyle w:val="UNG1"/>
        <w:keepNext w:val="0"/>
        <w:keepLines w:val="0"/>
        <w:widowControl w:val="0"/>
        <w:spacing w:line="300" w:lineRule="exact"/>
        <w:ind w:firstLine="567"/>
        <w:jc w:val="both"/>
        <w:rPr>
          <w:b w:val="0"/>
          <w:bCs w:val="0"/>
          <w:sz w:val="22"/>
          <w:szCs w:val="22"/>
        </w:rPr>
      </w:pPr>
      <w:r w:rsidRPr="00CF3330">
        <w:rPr>
          <w:b w:val="0"/>
          <w:bCs w:val="0"/>
          <w:sz w:val="22"/>
          <w:szCs w:val="22"/>
        </w:rPr>
        <w:t>- RT-qPCR technique</w:t>
      </w:r>
    </w:p>
    <w:p w14:paraId="4D1281B7" w14:textId="77777777" w:rsidR="00AB2A0C" w:rsidRDefault="00087CCE" w:rsidP="003A22BE">
      <w:pPr>
        <w:pStyle w:val="UNG1"/>
        <w:keepNext w:val="0"/>
        <w:keepLines w:val="0"/>
        <w:widowControl w:val="0"/>
        <w:spacing w:line="300" w:lineRule="exact"/>
        <w:ind w:firstLine="567"/>
        <w:jc w:val="both"/>
        <w:rPr>
          <w:b w:val="0"/>
          <w:bCs w:val="0"/>
          <w:sz w:val="22"/>
          <w:szCs w:val="22"/>
        </w:rPr>
      </w:pPr>
      <w:r w:rsidRPr="00CF3330">
        <w:rPr>
          <w:b w:val="0"/>
          <w:bCs w:val="0"/>
          <w:sz w:val="22"/>
          <w:szCs w:val="22"/>
        </w:rPr>
        <w:t>- Droplet digital PCR technique</w:t>
      </w:r>
    </w:p>
    <w:p w14:paraId="340A11B3" w14:textId="77777777" w:rsidR="00AB2A0C" w:rsidRDefault="00087CCE" w:rsidP="003A22BE">
      <w:pPr>
        <w:pStyle w:val="UNG1"/>
        <w:keepNext w:val="0"/>
        <w:keepLines w:val="0"/>
        <w:widowControl w:val="0"/>
        <w:spacing w:line="300" w:lineRule="exact"/>
        <w:ind w:firstLine="567"/>
        <w:jc w:val="both"/>
        <w:rPr>
          <w:b w:val="0"/>
          <w:bCs w:val="0"/>
          <w:sz w:val="22"/>
          <w:szCs w:val="22"/>
        </w:rPr>
      </w:pPr>
      <w:r w:rsidRPr="00CF3330">
        <w:rPr>
          <w:b w:val="0"/>
          <w:bCs w:val="0"/>
          <w:sz w:val="22"/>
          <w:szCs w:val="22"/>
        </w:rPr>
        <w:t>- Some other techniques such as QuantiGene, Indirect Quantitative Technique...</w:t>
      </w:r>
    </w:p>
    <w:p w14:paraId="20A57EAB" w14:textId="77777777" w:rsidR="00AB2A0C" w:rsidRDefault="00087CCE" w:rsidP="003A22BE">
      <w:pPr>
        <w:pStyle w:val="UNG1"/>
        <w:keepNext w:val="0"/>
        <w:keepLines w:val="0"/>
        <w:widowControl w:val="0"/>
        <w:spacing w:line="300" w:lineRule="exact"/>
        <w:jc w:val="both"/>
        <w:rPr>
          <w:bCs w:val="0"/>
          <w:i/>
          <w:sz w:val="22"/>
          <w:szCs w:val="22"/>
        </w:rPr>
      </w:pPr>
      <w:r w:rsidRPr="00CF3330">
        <w:rPr>
          <w:bCs w:val="0"/>
          <w:i/>
          <w:sz w:val="22"/>
          <w:szCs w:val="22"/>
        </w:rPr>
        <w:t>1.5.2. Methods for quantifying cccDNA</w:t>
      </w:r>
    </w:p>
    <w:p w14:paraId="1B8FB5AA" w14:textId="77777777" w:rsidR="00AB2A0C" w:rsidRDefault="00087CCE" w:rsidP="003A22BE">
      <w:pPr>
        <w:pStyle w:val="UNG1"/>
        <w:keepNext w:val="0"/>
        <w:keepLines w:val="0"/>
        <w:widowControl w:val="0"/>
        <w:spacing w:line="300" w:lineRule="exact"/>
        <w:ind w:firstLine="567"/>
        <w:jc w:val="both"/>
        <w:rPr>
          <w:b w:val="0"/>
          <w:bCs w:val="0"/>
          <w:sz w:val="22"/>
          <w:szCs w:val="22"/>
        </w:rPr>
      </w:pPr>
      <w:r w:rsidRPr="00CF3330">
        <w:rPr>
          <w:b w:val="0"/>
          <w:bCs w:val="0"/>
          <w:sz w:val="22"/>
          <w:szCs w:val="22"/>
        </w:rPr>
        <w:t>- FISH method</w:t>
      </w:r>
    </w:p>
    <w:p w14:paraId="1BB870E9" w14:textId="77777777" w:rsidR="00AB2A0C" w:rsidRDefault="00087CCE" w:rsidP="003A22BE">
      <w:pPr>
        <w:pStyle w:val="UNG1"/>
        <w:keepNext w:val="0"/>
        <w:keepLines w:val="0"/>
        <w:widowControl w:val="0"/>
        <w:spacing w:line="300" w:lineRule="exact"/>
        <w:ind w:firstLine="567"/>
        <w:jc w:val="both"/>
        <w:rPr>
          <w:b w:val="0"/>
          <w:bCs w:val="0"/>
          <w:sz w:val="22"/>
          <w:szCs w:val="22"/>
        </w:rPr>
      </w:pPr>
      <w:r w:rsidRPr="00CF3330">
        <w:rPr>
          <w:b w:val="0"/>
          <w:bCs w:val="0"/>
          <w:sz w:val="22"/>
          <w:szCs w:val="22"/>
        </w:rPr>
        <w:t>- qPCR method</w:t>
      </w:r>
    </w:p>
    <w:p w14:paraId="7E207BB4" w14:textId="0175B549" w:rsidR="00087CCE" w:rsidRPr="00CF3330" w:rsidRDefault="00087CCE" w:rsidP="003A22BE">
      <w:pPr>
        <w:pStyle w:val="UNG1"/>
        <w:keepNext w:val="0"/>
        <w:keepLines w:val="0"/>
        <w:widowControl w:val="0"/>
        <w:spacing w:line="300" w:lineRule="exact"/>
        <w:ind w:firstLine="567"/>
        <w:jc w:val="both"/>
        <w:rPr>
          <w:b w:val="0"/>
          <w:bCs w:val="0"/>
          <w:sz w:val="22"/>
          <w:szCs w:val="22"/>
        </w:rPr>
      </w:pPr>
      <w:r w:rsidRPr="00CF3330">
        <w:rPr>
          <w:b w:val="0"/>
          <w:bCs w:val="0"/>
          <w:sz w:val="22"/>
          <w:szCs w:val="22"/>
        </w:rPr>
        <w:t>- qPCR+ PDS method</w:t>
      </w:r>
    </w:p>
    <w:p w14:paraId="3F36B52E" w14:textId="77777777" w:rsidR="00087CCE" w:rsidRPr="00CF3330" w:rsidRDefault="00087CCE" w:rsidP="003A22BE">
      <w:pPr>
        <w:pStyle w:val="UNG1"/>
        <w:widowControl w:val="0"/>
        <w:spacing w:line="300" w:lineRule="exact"/>
        <w:ind w:firstLine="567"/>
        <w:jc w:val="both"/>
        <w:rPr>
          <w:b w:val="0"/>
          <w:bCs w:val="0"/>
          <w:sz w:val="22"/>
          <w:szCs w:val="22"/>
        </w:rPr>
      </w:pPr>
      <w:r w:rsidRPr="00CF3330">
        <w:rPr>
          <w:b w:val="0"/>
          <w:bCs w:val="0"/>
          <w:sz w:val="22"/>
          <w:szCs w:val="22"/>
        </w:rPr>
        <w:t>- qPCR+ T5 exonuclease method</w:t>
      </w:r>
    </w:p>
    <w:p w14:paraId="57DACC09" w14:textId="30D18B3D" w:rsidR="00087CCE" w:rsidRPr="00CF3330" w:rsidRDefault="00087CCE" w:rsidP="003A22BE">
      <w:pPr>
        <w:pStyle w:val="UNG1"/>
        <w:keepNext w:val="0"/>
        <w:keepLines w:val="0"/>
        <w:widowControl w:val="0"/>
        <w:spacing w:line="300" w:lineRule="exact"/>
        <w:ind w:firstLine="567"/>
        <w:jc w:val="both"/>
        <w:rPr>
          <w:b w:val="0"/>
          <w:bCs w:val="0"/>
          <w:sz w:val="22"/>
          <w:szCs w:val="22"/>
        </w:rPr>
      </w:pPr>
      <w:r w:rsidRPr="00CF3330">
        <w:rPr>
          <w:b w:val="0"/>
          <w:bCs w:val="0"/>
          <w:sz w:val="22"/>
          <w:szCs w:val="22"/>
        </w:rPr>
        <w:t>- Direct droplet method</w:t>
      </w:r>
    </w:p>
    <w:p w14:paraId="64F33457" w14:textId="77777777" w:rsidR="00087CCE" w:rsidRPr="00CF3330" w:rsidRDefault="00087CCE" w:rsidP="003A22BE">
      <w:pPr>
        <w:pStyle w:val="UNG1"/>
        <w:widowControl w:val="0"/>
        <w:spacing w:line="300" w:lineRule="exact"/>
        <w:jc w:val="both"/>
        <w:rPr>
          <w:bCs w:val="0"/>
          <w:sz w:val="22"/>
          <w:szCs w:val="22"/>
        </w:rPr>
      </w:pPr>
      <w:r w:rsidRPr="00CF3330">
        <w:rPr>
          <w:bCs w:val="0"/>
          <w:sz w:val="22"/>
          <w:szCs w:val="22"/>
        </w:rPr>
        <w:t>1.7. Studies on cccDNA and HBV DNA, HBV RNA in patients with chronic HBV infection in the World and Vietnam</w:t>
      </w:r>
    </w:p>
    <w:p w14:paraId="612BEBB5" w14:textId="77777777" w:rsidR="00087CCE" w:rsidRPr="00CF3330" w:rsidRDefault="00087CCE" w:rsidP="003A22BE">
      <w:pPr>
        <w:pStyle w:val="UNG1"/>
        <w:widowControl w:val="0"/>
        <w:spacing w:line="300" w:lineRule="exact"/>
        <w:jc w:val="both"/>
        <w:rPr>
          <w:bCs w:val="0"/>
          <w:i/>
          <w:sz w:val="22"/>
          <w:szCs w:val="22"/>
        </w:rPr>
      </w:pPr>
      <w:r w:rsidRPr="00CF3330">
        <w:rPr>
          <w:bCs w:val="0"/>
          <w:i/>
          <w:sz w:val="22"/>
          <w:szCs w:val="22"/>
        </w:rPr>
        <w:t>1.7.1. Research around the world</w:t>
      </w:r>
    </w:p>
    <w:p w14:paraId="7815F6B4" w14:textId="35A80977" w:rsidR="00087CCE" w:rsidRPr="00CF3330" w:rsidRDefault="00087CCE" w:rsidP="003A22BE">
      <w:pPr>
        <w:pStyle w:val="UNG1"/>
        <w:keepNext w:val="0"/>
        <w:keepLines w:val="0"/>
        <w:widowControl w:val="0"/>
        <w:spacing w:line="300" w:lineRule="exact"/>
        <w:ind w:firstLine="567"/>
        <w:jc w:val="both"/>
        <w:rPr>
          <w:b w:val="0"/>
          <w:bCs w:val="0"/>
          <w:sz w:val="22"/>
          <w:szCs w:val="22"/>
        </w:rPr>
      </w:pPr>
      <w:r w:rsidRPr="00CF3330">
        <w:rPr>
          <w:b w:val="0"/>
          <w:bCs w:val="0"/>
          <w:sz w:val="22"/>
          <w:szCs w:val="22"/>
        </w:rPr>
        <w:t xml:space="preserve">Since 1988, Hadchouel M. and CS have detected HBV-RNA in circulating mononuclear cells in peripheral blood. By 1996, HBV-RNA was reported by Kock J. and colleagues to be found in the plasma of patients with chronic HBV infection. In 2000, Mei S. D. and CS used RT-PCR technique to detect HBV-RNA circulating in the peripheral blood of patients. Author Jei L. et al (2017) analyzed the relationship between HBV DNA, cccDNA in the liver and serum HBsAg levels in HBV patients with HBV DNA below the detection threshold after taking oral antiviral drugs. The author's results showed that cccDNA and HBV DNA in the liver in HBV patients were higher </w:t>
      </w:r>
      <w:r w:rsidRPr="00CF3330">
        <w:rPr>
          <w:b w:val="0"/>
          <w:bCs w:val="0"/>
          <w:sz w:val="22"/>
          <w:szCs w:val="22"/>
        </w:rPr>
        <w:lastRenderedPageBreak/>
        <w:t>than in cirrho</w:t>
      </w:r>
      <w:r w:rsidR="003614D5" w:rsidRPr="00CF3330">
        <w:rPr>
          <w:b w:val="0"/>
          <w:bCs w:val="0"/>
          <w:sz w:val="22"/>
          <w:szCs w:val="22"/>
        </w:rPr>
        <w:t>tic</w:t>
      </w:r>
      <w:r w:rsidRPr="00CF3330">
        <w:rPr>
          <w:b w:val="0"/>
          <w:bCs w:val="0"/>
          <w:sz w:val="22"/>
          <w:szCs w:val="22"/>
        </w:rPr>
        <w:t xml:space="preserve"> patients. cccDNA had a positive correlation with HBsAg in the group of patients with negative HBeAg. Author Hongxing H. (2018) used HBV DNA combined with RNA to reflect the activity of cccDNA in acute hepatitis B patients and HBV patients.</w:t>
      </w:r>
    </w:p>
    <w:p w14:paraId="10580A47" w14:textId="77777777" w:rsidR="00B703F1" w:rsidRPr="00CF3330" w:rsidRDefault="00B703F1" w:rsidP="003A22BE">
      <w:pPr>
        <w:widowControl w:val="0"/>
        <w:spacing w:after="0" w:line="300" w:lineRule="exact"/>
        <w:jc w:val="both"/>
        <w:rPr>
          <w:rFonts w:eastAsia="Times New Roman" w:cs="Times New Roman"/>
          <w:b/>
          <w:bCs/>
          <w:i/>
          <w:color w:val="000000" w:themeColor="text1"/>
          <w:sz w:val="22"/>
          <w:lang w:val="it-IT"/>
        </w:rPr>
      </w:pPr>
      <w:bookmarkStart w:id="2" w:name="OLE_LINK171"/>
      <w:bookmarkStart w:id="3" w:name="OLE_LINK172"/>
      <w:r w:rsidRPr="00CF3330">
        <w:rPr>
          <w:rFonts w:eastAsia="Times New Roman" w:cs="Times New Roman"/>
          <w:b/>
          <w:bCs/>
          <w:i/>
          <w:color w:val="000000" w:themeColor="text1"/>
          <w:sz w:val="22"/>
          <w:lang w:val="it-IT"/>
        </w:rPr>
        <w:t>1.7.2. Research in Vietnam</w:t>
      </w:r>
    </w:p>
    <w:p w14:paraId="1C8F01F6" w14:textId="77777777" w:rsidR="00B703F1" w:rsidRPr="00CF3330" w:rsidRDefault="00B703F1" w:rsidP="003A22BE">
      <w:pPr>
        <w:widowControl w:val="0"/>
        <w:spacing w:after="0" w:line="300" w:lineRule="exact"/>
        <w:ind w:firstLine="567"/>
        <w:jc w:val="both"/>
        <w:rPr>
          <w:rFonts w:eastAsia="Times New Roman" w:cs="Times New Roman"/>
          <w:bCs/>
          <w:color w:val="000000" w:themeColor="text1"/>
          <w:sz w:val="22"/>
          <w:lang w:val="it-IT"/>
        </w:rPr>
      </w:pPr>
      <w:r w:rsidRPr="00CF3330">
        <w:rPr>
          <w:rFonts w:eastAsia="Times New Roman" w:cs="Times New Roman"/>
          <w:bCs/>
          <w:color w:val="000000" w:themeColor="text1"/>
          <w:sz w:val="22"/>
          <w:lang w:val="it-IT"/>
        </w:rPr>
        <w:t>In Vietnam, plasma HBV-RNA is a new biomarker. In 2018, author Nguyen Van Dien detected plasma HBV-RNA in 61.54% of HBV patients with an average concentration of 6.29 ± 1.42 log10 copies/mL.</w:t>
      </w:r>
    </w:p>
    <w:p w14:paraId="3F9E074B" w14:textId="354B0EBD" w:rsidR="00253B23" w:rsidRPr="00CF3330" w:rsidRDefault="00B703F1" w:rsidP="003A22BE">
      <w:pPr>
        <w:widowControl w:val="0"/>
        <w:spacing w:after="0" w:line="300" w:lineRule="exact"/>
        <w:ind w:firstLine="567"/>
        <w:jc w:val="both"/>
        <w:rPr>
          <w:rFonts w:cs="Times New Roman"/>
          <w:color w:val="000000" w:themeColor="text1"/>
          <w:sz w:val="22"/>
        </w:rPr>
      </w:pPr>
      <w:r w:rsidRPr="00CF3330">
        <w:rPr>
          <w:rFonts w:eastAsia="Times New Roman" w:cs="Times New Roman"/>
          <w:bCs/>
          <w:color w:val="000000" w:themeColor="text1"/>
          <w:sz w:val="22"/>
          <w:lang w:val="it-IT"/>
        </w:rPr>
        <w:t>In 2020, author Nguyen Hong Thang and colleagues announced the detection of plasma HBV-RNA in 86.49% of patients at the initial time. Plasma HBV-RNA levels were higher in the HBeAg-positive group than in the HBeAg-negative group. There have been no studies on cccDNA in patients with chronic HBV infection in Vietnam.</w:t>
      </w:r>
    </w:p>
    <w:p w14:paraId="4303356B" w14:textId="77777777" w:rsidR="00B703F1" w:rsidRPr="00CF3330" w:rsidRDefault="00B703F1" w:rsidP="003A22BE">
      <w:pPr>
        <w:pStyle w:val="ncs01"/>
        <w:widowControl w:val="0"/>
        <w:spacing w:line="300" w:lineRule="exact"/>
        <w:rPr>
          <w:rFonts w:cs="Times New Roman"/>
          <w:color w:val="000000" w:themeColor="text1"/>
          <w:sz w:val="22"/>
        </w:rPr>
      </w:pPr>
      <w:r w:rsidRPr="00CF3330">
        <w:rPr>
          <w:rFonts w:cs="Times New Roman"/>
          <w:color w:val="000000" w:themeColor="text1"/>
          <w:sz w:val="22"/>
        </w:rPr>
        <w:t>Chapter 2.</w:t>
      </w:r>
    </w:p>
    <w:p w14:paraId="6D251279" w14:textId="39885C33" w:rsidR="00B703F1" w:rsidRPr="00CF3330" w:rsidRDefault="00B703F1" w:rsidP="003A22BE">
      <w:pPr>
        <w:pStyle w:val="ncs01"/>
        <w:widowControl w:val="0"/>
        <w:spacing w:line="300" w:lineRule="exact"/>
        <w:rPr>
          <w:rFonts w:cs="Times New Roman"/>
          <w:color w:val="000000" w:themeColor="text1"/>
          <w:sz w:val="22"/>
        </w:rPr>
      </w:pPr>
      <w:r w:rsidRPr="00CF3330">
        <w:rPr>
          <w:rFonts w:cs="Times New Roman"/>
          <w:color w:val="000000" w:themeColor="text1"/>
          <w:sz w:val="22"/>
        </w:rPr>
        <w:t>RESEARCH SUBJECTS AND METHODS OF THE STUDY</w:t>
      </w:r>
    </w:p>
    <w:p w14:paraId="4242AC89" w14:textId="0A281A3E" w:rsidR="00B703F1" w:rsidRPr="00CF3330" w:rsidRDefault="00B703F1" w:rsidP="003A22BE">
      <w:pPr>
        <w:pStyle w:val="ncs01"/>
        <w:widowControl w:val="0"/>
        <w:spacing w:line="300" w:lineRule="exact"/>
        <w:jc w:val="both"/>
        <w:rPr>
          <w:rFonts w:cs="Times New Roman"/>
          <w:color w:val="000000" w:themeColor="text1"/>
          <w:sz w:val="22"/>
        </w:rPr>
      </w:pPr>
      <w:r w:rsidRPr="00CF3330">
        <w:rPr>
          <w:rFonts w:cs="Times New Roman"/>
          <w:color w:val="000000" w:themeColor="text1"/>
          <w:sz w:val="22"/>
        </w:rPr>
        <w:t>2.1. Subjects of the study</w:t>
      </w:r>
    </w:p>
    <w:p w14:paraId="12E1D1EC" w14:textId="38514E67" w:rsidR="00B703F1" w:rsidRPr="00CF3330" w:rsidRDefault="00B703F1" w:rsidP="003A22BE">
      <w:pPr>
        <w:pStyle w:val="ncs01"/>
        <w:widowControl w:val="0"/>
        <w:spacing w:line="300" w:lineRule="exact"/>
        <w:ind w:firstLine="567"/>
        <w:jc w:val="both"/>
        <w:rPr>
          <w:rFonts w:cs="Times New Roman"/>
          <w:b w:val="0"/>
          <w:color w:val="000000" w:themeColor="text1"/>
          <w:sz w:val="22"/>
        </w:rPr>
      </w:pPr>
      <w:r w:rsidRPr="00CF3330">
        <w:rPr>
          <w:rFonts w:cs="Times New Roman"/>
          <w:b w:val="0"/>
          <w:color w:val="000000" w:themeColor="text1"/>
          <w:sz w:val="22"/>
        </w:rPr>
        <w:t>135 patients, of which 105 patients were diagnosed with CHB and 30 patients were diagnosed with cirrhosis.</w:t>
      </w:r>
    </w:p>
    <w:p w14:paraId="7C3F0F84" w14:textId="76925111" w:rsidR="00B703F1" w:rsidRPr="00CF3330" w:rsidRDefault="00B703F1" w:rsidP="003A22BE">
      <w:pPr>
        <w:pStyle w:val="ncs01"/>
        <w:widowControl w:val="0"/>
        <w:spacing w:line="300" w:lineRule="exact"/>
        <w:jc w:val="both"/>
        <w:rPr>
          <w:rFonts w:cs="Times New Roman"/>
          <w:i/>
          <w:color w:val="000000" w:themeColor="text1"/>
          <w:sz w:val="22"/>
        </w:rPr>
      </w:pPr>
      <w:r w:rsidRPr="00CF3330">
        <w:rPr>
          <w:rFonts w:cs="Times New Roman"/>
          <w:i/>
          <w:color w:val="000000" w:themeColor="text1"/>
          <w:sz w:val="22"/>
        </w:rPr>
        <w:t>2.</w:t>
      </w:r>
      <w:r w:rsidR="004F476C" w:rsidRPr="00CF3330">
        <w:rPr>
          <w:rFonts w:cs="Times New Roman"/>
          <w:i/>
          <w:color w:val="000000" w:themeColor="text1"/>
          <w:sz w:val="22"/>
        </w:rPr>
        <w:t>1.1. Patient selection criteria</w:t>
      </w:r>
    </w:p>
    <w:p w14:paraId="1A43316B" w14:textId="3FE0C787" w:rsidR="00B703F1" w:rsidRPr="00CF3330" w:rsidRDefault="00B703F1" w:rsidP="003A22BE">
      <w:pPr>
        <w:pStyle w:val="ncs01"/>
        <w:widowControl w:val="0"/>
        <w:spacing w:line="300" w:lineRule="exact"/>
        <w:ind w:firstLine="567"/>
        <w:jc w:val="both"/>
        <w:rPr>
          <w:rFonts w:cs="Times New Roman"/>
          <w:b w:val="0"/>
          <w:color w:val="000000" w:themeColor="text1"/>
          <w:sz w:val="22"/>
        </w:rPr>
      </w:pPr>
      <w:r w:rsidRPr="00CF3330">
        <w:rPr>
          <w:rFonts w:cs="Times New Roman"/>
          <w:b w:val="0"/>
          <w:color w:val="000000" w:themeColor="text1"/>
          <w:sz w:val="22"/>
        </w:rPr>
        <w:t xml:space="preserve">- Patients with </w:t>
      </w:r>
      <w:r w:rsidR="00A314F2" w:rsidRPr="00CF3330">
        <w:rPr>
          <w:rFonts w:cs="Times New Roman"/>
          <w:b w:val="0"/>
          <w:color w:val="000000" w:themeColor="text1"/>
          <w:sz w:val="22"/>
        </w:rPr>
        <w:t>CHB</w:t>
      </w:r>
      <w:r w:rsidRPr="00CF3330">
        <w:rPr>
          <w:rFonts w:cs="Times New Roman"/>
          <w:b w:val="0"/>
          <w:color w:val="000000" w:themeColor="text1"/>
          <w:sz w:val="22"/>
        </w:rPr>
        <w:t xml:space="preserve"> according to the 2019 Min</w:t>
      </w:r>
      <w:r w:rsidR="00A314F2" w:rsidRPr="00CF3330">
        <w:rPr>
          <w:rFonts w:cs="Times New Roman"/>
          <w:b w:val="0"/>
          <w:color w:val="000000" w:themeColor="text1"/>
          <w:sz w:val="22"/>
        </w:rPr>
        <w:t>istry of Health guidelines</w:t>
      </w:r>
    </w:p>
    <w:p w14:paraId="1ECB9018" w14:textId="77777777" w:rsidR="00B703F1" w:rsidRPr="00CF3330" w:rsidRDefault="00B703F1" w:rsidP="003A22BE">
      <w:pPr>
        <w:pStyle w:val="ncs01"/>
        <w:widowControl w:val="0"/>
        <w:spacing w:line="300" w:lineRule="exact"/>
        <w:ind w:firstLine="567"/>
        <w:jc w:val="both"/>
        <w:rPr>
          <w:rFonts w:cs="Times New Roman"/>
          <w:b w:val="0"/>
          <w:color w:val="000000" w:themeColor="text1"/>
          <w:sz w:val="22"/>
        </w:rPr>
      </w:pPr>
      <w:r w:rsidRPr="00CF3330">
        <w:rPr>
          <w:rFonts w:cs="Times New Roman"/>
          <w:b w:val="0"/>
          <w:color w:val="000000" w:themeColor="text1"/>
          <w:sz w:val="22"/>
        </w:rPr>
        <w:t>- HBsAg (+) ≥ 6 months or HBsAg (+) and anti-HBc IgM (-).</w:t>
      </w:r>
    </w:p>
    <w:p w14:paraId="0263A15E" w14:textId="77777777" w:rsidR="00B703F1" w:rsidRPr="00CF3330" w:rsidRDefault="00B703F1" w:rsidP="003A22BE">
      <w:pPr>
        <w:pStyle w:val="ncs01"/>
        <w:widowControl w:val="0"/>
        <w:spacing w:line="300" w:lineRule="exact"/>
        <w:ind w:firstLine="567"/>
        <w:jc w:val="both"/>
        <w:rPr>
          <w:rFonts w:cs="Times New Roman"/>
          <w:b w:val="0"/>
          <w:color w:val="000000" w:themeColor="text1"/>
          <w:sz w:val="22"/>
        </w:rPr>
      </w:pPr>
      <w:r w:rsidRPr="00CF3330">
        <w:rPr>
          <w:rFonts w:cs="Times New Roman"/>
          <w:b w:val="0"/>
          <w:color w:val="000000" w:themeColor="text1"/>
          <w:sz w:val="22"/>
        </w:rPr>
        <w:t>- HBV DNA positive.</w:t>
      </w:r>
    </w:p>
    <w:p w14:paraId="7CA3A496" w14:textId="77777777" w:rsidR="00B703F1" w:rsidRPr="00CF3330" w:rsidRDefault="00B703F1" w:rsidP="003A22BE">
      <w:pPr>
        <w:pStyle w:val="ncs01"/>
        <w:widowControl w:val="0"/>
        <w:spacing w:line="300" w:lineRule="exact"/>
        <w:ind w:firstLine="567"/>
        <w:jc w:val="both"/>
        <w:rPr>
          <w:rFonts w:cs="Times New Roman"/>
          <w:b w:val="0"/>
          <w:color w:val="000000" w:themeColor="text1"/>
          <w:sz w:val="22"/>
        </w:rPr>
      </w:pPr>
      <w:r w:rsidRPr="00CF3330">
        <w:rPr>
          <w:rFonts w:cs="Times New Roman"/>
          <w:b w:val="0"/>
          <w:color w:val="000000" w:themeColor="text1"/>
          <w:sz w:val="22"/>
        </w:rPr>
        <w:t>- There is evidence of progressive histopathological damage, cirrhosis... without other causes.</w:t>
      </w:r>
    </w:p>
    <w:p w14:paraId="2CEE0D92" w14:textId="77777777" w:rsidR="00B703F1" w:rsidRPr="00AB2A0C" w:rsidRDefault="00B703F1" w:rsidP="003A22BE">
      <w:pPr>
        <w:pStyle w:val="ncs01"/>
        <w:widowControl w:val="0"/>
        <w:spacing w:line="300" w:lineRule="exact"/>
        <w:ind w:firstLine="567"/>
        <w:jc w:val="both"/>
        <w:rPr>
          <w:rFonts w:cs="Times New Roman"/>
          <w:b w:val="0"/>
          <w:color w:val="000000" w:themeColor="text1"/>
          <w:spacing w:val="-6"/>
          <w:sz w:val="22"/>
        </w:rPr>
      </w:pPr>
      <w:r w:rsidRPr="00AB2A0C">
        <w:rPr>
          <w:rFonts w:cs="Times New Roman"/>
          <w:b w:val="0"/>
          <w:color w:val="000000" w:themeColor="text1"/>
          <w:spacing w:val="-6"/>
          <w:sz w:val="22"/>
        </w:rPr>
        <w:t>- Patients with cirrhosis due to HBV according to Bacon 2008 [22].</w:t>
      </w:r>
    </w:p>
    <w:p w14:paraId="438B7647" w14:textId="77777777" w:rsidR="00B703F1" w:rsidRPr="00CF3330" w:rsidRDefault="00B703F1" w:rsidP="003A22BE">
      <w:pPr>
        <w:pStyle w:val="ncs01"/>
        <w:widowControl w:val="0"/>
        <w:spacing w:line="300" w:lineRule="exact"/>
        <w:ind w:firstLine="567"/>
        <w:jc w:val="both"/>
        <w:rPr>
          <w:rFonts w:cs="Times New Roman"/>
          <w:b w:val="0"/>
          <w:color w:val="000000" w:themeColor="text1"/>
          <w:sz w:val="22"/>
        </w:rPr>
      </w:pPr>
      <w:r w:rsidRPr="00CF3330">
        <w:rPr>
          <w:rFonts w:cs="Times New Roman"/>
          <w:b w:val="0"/>
          <w:color w:val="000000" w:themeColor="text1"/>
          <w:sz w:val="22"/>
        </w:rPr>
        <w:t>Select patients with cirrhosis according to standards</w:t>
      </w:r>
    </w:p>
    <w:p w14:paraId="58454C45" w14:textId="77777777" w:rsidR="00B703F1" w:rsidRPr="00CF3330" w:rsidRDefault="00B703F1" w:rsidP="003A22BE">
      <w:pPr>
        <w:pStyle w:val="ncs01"/>
        <w:widowControl w:val="0"/>
        <w:spacing w:line="300" w:lineRule="exact"/>
        <w:ind w:firstLine="567"/>
        <w:jc w:val="both"/>
        <w:rPr>
          <w:rFonts w:cs="Times New Roman"/>
          <w:b w:val="0"/>
          <w:color w:val="000000" w:themeColor="text1"/>
          <w:sz w:val="22"/>
        </w:rPr>
      </w:pPr>
      <w:r w:rsidRPr="00CF3330">
        <w:rPr>
          <w:rFonts w:cs="Times New Roman"/>
          <w:b w:val="0"/>
          <w:color w:val="000000" w:themeColor="text1"/>
          <w:sz w:val="22"/>
        </w:rPr>
        <w:t>- HBsAg (+) &gt; 6 months or HBsAg (+) and anti-HBc IgM (-).</w:t>
      </w:r>
    </w:p>
    <w:p w14:paraId="758BE208" w14:textId="2DAF6760" w:rsidR="00B703F1" w:rsidRPr="00CF3330" w:rsidRDefault="00A314F2" w:rsidP="003A22BE">
      <w:pPr>
        <w:pStyle w:val="ncs01"/>
        <w:widowControl w:val="0"/>
        <w:spacing w:line="300" w:lineRule="exact"/>
        <w:ind w:firstLine="567"/>
        <w:jc w:val="both"/>
        <w:rPr>
          <w:rFonts w:cs="Times New Roman"/>
          <w:b w:val="0"/>
          <w:color w:val="000000" w:themeColor="text1"/>
          <w:sz w:val="22"/>
        </w:rPr>
      </w:pPr>
      <w:r w:rsidRPr="00CF3330">
        <w:rPr>
          <w:rFonts w:cs="Times New Roman"/>
          <w:b w:val="0"/>
          <w:color w:val="000000" w:themeColor="text1"/>
          <w:sz w:val="22"/>
        </w:rPr>
        <w:t xml:space="preserve">- Histopathology: </w:t>
      </w:r>
      <w:r w:rsidR="00B703F1" w:rsidRPr="00CF3330">
        <w:rPr>
          <w:rFonts w:cs="Times New Roman"/>
          <w:b w:val="0"/>
          <w:color w:val="000000" w:themeColor="text1"/>
          <w:sz w:val="22"/>
        </w:rPr>
        <w:t xml:space="preserve"> F4</w:t>
      </w:r>
      <w:r w:rsidRPr="00CF3330">
        <w:rPr>
          <w:rFonts w:cs="Times New Roman"/>
          <w:b w:val="0"/>
          <w:color w:val="000000" w:themeColor="text1"/>
          <w:sz w:val="22"/>
        </w:rPr>
        <w:t xml:space="preserve"> follow Metavir score</w:t>
      </w:r>
    </w:p>
    <w:p w14:paraId="353BB53A" w14:textId="126B4D7C" w:rsidR="00B703F1" w:rsidRPr="00CF3330" w:rsidRDefault="00B703F1" w:rsidP="003A22BE">
      <w:pPr>
        <w:pStyle w:val="ncs01"/>
        <w:widowControl w:val="0"/>
        <w:spacing w:line="300" w:lineRule="exact"/>
        <w:ind w:firstLine="567"/>
        <w:jc w:val="both"/>
        <w:outlineLvl w:val="9"/>
        <w:rPr>
          <w:rFonts w:cs="Times New Roman"/>
          <w:b w:val="0"/>
          <w:color w:val="000000" w:themeColor="text1"/>
          <w:sz w:val="22"/>
        </w:rPr>
      </w:pPr>
      <w:r w:rsidRPr="00CF3330">
        <w:rPr>
          <w:rFonts w:cs="Times New Roman"/>
          <w:b w:val="0"/>
          <w:color w:val="000000" w:themeColor="text1"/>
          <w:sz w:val="22"/>
        </w:rPr>
        <w:t>- All patients have never received antiretroviral treatment.</w:t>
      </w:r>
    </w:p>
    <w:p w14:paraId="4E0A7639" w14:textId="77777777" w:rsidR="00A314F2" w:rsidRPr="00CF3330" w:rsidRDefault="00A314F2" w:rsidP="003A22BE">
      <w:pPr>
        <w:pStyle w:val="ncs01"/>
        <w:widowControl w:val="0"/>
        <w:spacing w:line="300" w:lineRule="exact"/>
        <w:jc w:val="both"/>
        <w:rPr>
          <w:rFonts w:cs="Times New Roman"/>
          <w:i/>
          <w:color w:val="000000" w:themeColor="text1"/>
          <w:sz w:val="22"/>
        </w:rPr>
      </w:pPr>
      <w:r w:rsidRPr="00CF3330">
        <w:rPr>
          <w:rFonts w:cs="Times New Roman"/>
          <w:i/>
          <w:color w:val="000000" w:themeColor="text1"/>
          <w:sz w:val="22"/>
        </w:rPr>
        <w:t>2.1.2. Exclusion criteria</w:t>
      </w:r>
    </w:p>
    <w:p w14:paraId="29CF2A91" w14:textId="77777777" w:rsidR="00A314F2" w:rsidRPr="00CF3330" w:rsidRDefault="00A314F2" w:rsidP="003A22BE">
      <w:pPr>
        <w:pStyle w:val="ncs01"/>
        <w:widowControl w:val="0"/>
        <w:spacing w:line="320" w:lineRule="exact"/>
        <w:ind w:firstLine="567"/>
        <w:jc w:val="both"/>
        <w:rPr>
          <w:rFonts w:cs="Times New Roman"/>
          <w:b w:val="0"/>
          <w:color w:val="000000" w:themeColor="text1"/>
          <w:sz w:val="22"/>
        </w:rPr>
      </w:pPr>
      <w:r w:rsidRPr="00CF3330">
        <w:rPr>
          <w:rFonts w:cs="Times New Roman"/>
          <w:b w:val="0"/>
          <w:color w:val="000000" w:themeColor="text1"/>
          <w:sz w:val="22"/>
        </w:rPr>
        <w:lastRenderedPageBreak/>
        <w:t>- Pregnant women, breastfeeding women, patients under 16 years old.</w:t>
      </w:r>
    </w:p>
    <w:p w14:paraId="0BA0BE78" w14:textId="77777777" w:rsidR="00A314F2" w:rsidRPr="00CF3330" w:rsidRDefault="00A314F2" w:rsidP="003A22BE">
      <w:pPr>
        <w:pStyle w:val="ncs01"/>
        <w:widowControl w:val="0"/>
        <w:spacing w:line="320" w:lineRule="exact"/>
        <w:ind w:firstLine="567"/>
        <w:jc w:val="both"/>
        <w:rPr>
          <w:rFonts w:cs="Times New Roman"/>
          <w:b w:val="0"/>
          <w:color w:val="000000" w:themeColor="text1"/>
          <w:sz w:val="22"/>
        </w:rPr>
      </w:pPr>
      <w:r w:rsidRPr="00CF3330">
        <w:rPr>
          <w:rFonts w:cs="Times New Roman"/>
          <w:b w:val="0"/>
          <w:color w:val="000000" w:themeColor="text1"/>
          <w:sz w:val="22"/>
        </w:rPr>
        <w:t>- Co-infection with other hepatitis viruses or HIV. Patients with liver damage due to other causes (alcohol, drugs, chemicals, autoimmune...).</w:t>
      </w:r>
    </w:p>
    <w:p w14:paraId="32103032" w14:textId="30B7B825" w:rsidR="00A314F2" w:rsidRPr="00CF3330" w:rsidRDefault="00A314F2" w:rsidP="003A22BE">
      <w:pPr>
        <w:pStyle w:val="ncs01"/>
        <w:widowControl w:val="0"/>
        <w:spacing w:line="320" w:lineRule="exact"/>
        <w:ind w:firstLine="567"/>
        <w:jc w:val="both"/>
        <w:outlineLvl w:val="9"/>
        <w:rPr>
          <w:rFonts w:cs="Times New Roman"/>
          <w:b w:val="0"/>
          <w:color w:val="000000" w:themeColor="text1"/>
          <w:sz w:val="22"/>
        </w:rPr>
      </w:pPr>
      <w:r w:rsidRPr="00CF3330">
        <w:rPr>
          <w:rFonts w:cs="Times New Roman"/>
          <w:b w:val="0"/>
          <w:color w:val="000000" w:themeColor="text1"/>
          <w:sz w:val="22"/>
        </w:rPr>
        <w:t>- Patients with contraindications for liver biopsy (coagulation disorders, severe liver failure, ascites...). - Patients who do not agree to participate in the study.</w:t>
      </w:r>
    </w:p>
    <w:p w14:paraId="309AB1CC" w14:textId="77777777" w:rsidR="00A314F2" w:rsidRPr="00CF3330" w:rsidRDefault="00A314F2" w:rsidP="003A22BE">
      <w:pPr>
        <w:widowControl w:val="0"/>
        <w:tabs>
          <w:tab w:val="left" w:pos="851"/>
          <w:tab w:val="left" w:pos="993"/>
        </w:tabs>
        <w:spacing w:after="0" w:line="320" w:lineRule="exact"/>
        <w:jc w:val="both"/>
        <w:rPr>
          <w:rFonts w:cs="Times New Roman"/>
          <w:b/>
          <w:i/>
          <w:color w:val="000000" w:themeColor="text1"/>
          <w:sz w:val="22"/>
          <w:lang w:val="de-DE"/>
        </w:rPr>
      </w:pPr>
      <w:r w:rsidRPr="00CF3330">
        <w:rPr>
          <w:rFonts w:cs="Times New Roman"/>
          <w:b/>
          <w:i/>
          <w:color w:val="000000" w:themeColor="text1"/>
          <w:sz w:val="22"/>
          <w:lang w:val="de-DE"/>
        </w:rPr>
        <w:t>2.1.3. Research time and location</w:t>
      </w:r>
    </w:p>
    <w:p w14:paraId="39A3A94A" w14:textId="77777777" w:rsidR="00A314F2" w:rsidRPr="00CF3330" w:rsidRDefault="00A314F2" w:rsidP="003A22BE">
      <w:pPr>
        <w:widowControl w:val="0"/>
        <w:tabs>
          <w:tab w:val="left" w:pos="851"/>
          <w:tab w:val="left" w:pos="993"/>
        </w:tabs>
        <w:spacing w:after="0" w:line="320" w:lineRule="exact"/>
        <w:ind w:firstLine="567"/>
        <w:jc w:val="both"/>
        <w:rPr>
          <w:rFonts w:cs="Times New Roman"/>
          <w:color w:val="000000" w:themeColor="text1"/>
          <w:sz w:val="22"/>
          <w:lang w:val="de-DE"/>
        </w:rPr>
      </w:pPr>
      <w:r w:rsidRPr="00CF3330">
        <w:rPr>
          <w:rFonts w:cs="Times New Roman"/>
          <w:color w:val="000000" w:themeColor="text1"/>
          <w:sz w:val="22"/>
          <w:lang w:val="de-DE"/>
        </w:rPr>
        <w:t>- Implementation time: from December 2017 to April 2020.</w:t>
      </w:r>
    </w:p>
    <w:p w14:paraId="56A24EFA" w14:textId="16F3353C" w:rsidR="00A314F2" w:rsidRPr="00CF3330" w:rsidRDefault="00A314F2" w:rsidP="003A22BE">
      <w:pPr>
        <w:widowControl w:val="0"/>
        <w:tabs>
          <w:tab w:val="left" w:pos="851"/>
          <w:tab w:val="left" w:pos="993"/>
        </w:tabs>
        <w:spacing w:after="0" w:line="320" w:lineRule="exact"/>
        <w:ind w:firstLine="567"/>
        <w:jc w:val="both"/>
        <w:rPr>
          <w:rFonts w:cs="Times New Roman"/>
          <w:color w:val="000000" w:themeColor="text1"/>
          <w:sz w:val="22"/>
          <w:lang w:val="de-DE"/>
        </w:rPr>
      </w:pPr>
      <w:r w:rsidRPr="00CF3330">
        <w:rPr>
          <w:rFonts w:cs="Times New Roman"/>
          <w:color w:val="000000" w:themeColor="text1"/>
          <w:sz w:val="22"/>
          <w:lang w:val="de-DE"/>
        </w:rPr>
        <w:t xml:space="preserve">- Research location: Department of Infectious Diseases, Military Hospital 103 and Department of Gene and Genetic Technology, Military Medical and Pharmaceutical Research Institute, </w:t>
      </w:r>
      <w:r w:rsidR="00C45492" w:rsidRPr="00CF3330">
        <w:rPr>
          <w:rFonts w:cs="Times New Roman"/>
          <w:color w:val="000000" w:themeColor="text1"/>
          <w:sz w:val="22"/>
          <w:lang w:val="de-DE"/>
        </w:rPr>
        <w:t>Vietnam Military Medical University</w:t>
      </w:r>
    </w:p>
    <w:p w14:paraId="2BBCB785" w14:textId="77777777" w:rsidR="00A314F2" w:rsidRPr="00CF3330" w:rsidRDefault="00A314F2" w:rsidP="003A22BE">
      <w:pPr>
        <w:widowControl w:val="0"/>
        <w:tabs>
          <w:tab w:val="left" w:pos="851"/>
          <w:tab w:val="left" w:pos="993"/>
        </w:tabs>
        <w:spacing w:after="0" w:line="320" w:lineRule="exact"/>
        <w:jc w:val="both"/>
        <w:rPr>
          <w:rFonts w:cs="Times New Roman"/>
          <w:b/>
          <w:color w:val="000000" w:themeColor="text1"/>
          <w:sz w:val="22"/>
          <w:lang w:val="de-DE"/>
        </w:rPr>
      </w:pPr>
      <w:r w:rsidRPr="00CF3330">
        <w:rPr>
          <w:rFonts w:cs="Times New Roman"/>
          <w:b/>
          <w:color w:val="000000" w:themeColor="text1"/>
          <w:sz w:val="22"/>
          <w:lang w:val="de-DE"/>
        </w:rPr>
        <w:t>2.2. Research Methods</w:t>
      </w:r>
    </w:p>
    <w:p w14:paraId="01D935F9" w14:textId="77777777" w:rsidR="00A314F2" w:rsidRPr="00CF3330" w:rsidRDefault="00A314F2" w:rsidP="003A22BE">
      <w:pPr>
        <w:widowControl w:val="0"/>
        <w:tabs>
          <w:tab w:val="left" w:pos="851"/>
          <w:tab w:val="left" w:pos="993"/>
        </w:tabs>
        <w:spacing w:after="0" w:line="320" w:lineRule="exact"/>
        <w:jc w:val="both"/>
        <w:rPr>
          <w:rFonts w:cs="Times New Roman"/>
          <w:color w:val="000000" w:themeColor="text1"/>
          <w:sz w:val="22"/>
          <w:lang w:val="de-DE"/>
        </w:rPr>
      </w:pPr>
      <w:r w:rsidRPr="00CF3330">
        <w:rPr>
          <w:rFonts w:cs="Times New Roman"/>
          <w:b/>
          <w:i/>
          <w:color w:val="000000" w:themeColor="text1"/>
          <w:sz w:val="22"/>
          <w:lang w:val="de-DE"/>
        </w:rPr>
        <w:t>2.2.1. Research design</w:t>
      </w:r>
      <w:r w:rsidRPr="00CF3330">
        <w:rPr>
          <w:rFonts w:cs="Times New Roman"/>
          <w:color w:val="000000" w:themeColor="text1"/>
          <w:sz w:val="22"/>
          <w:lang w:val="de-DE"/>
        </w:rPr>
        <w:t>: Descriptive, prospective study.</w:t>
      </w:r>
    </w:p>
    <w:p w14:paraId="04F83DF8" w14:textId="77777777" w:rsidR="00A314F2" w:rsidRPr="00CF3330" w:rsidRDefault="00A314F2" w:rsidP="003A22BE">
      <w:pPr>
        <w:widowControl w:val="0"/>
        <w:tabs>
          <w:tab w:val="left" w:pos="851"/>
          <w:tab w:val="left" w:pos="993"/>
        </w:tabs>
        <w:spacing w:after="0" w:line="320" w:lineRule="exact"/>
        <w:jc w:val="both"/>
        <w:rPr>
          <w:rFonts w:cs="Times New Roman"/>
          <w:b/>
          <w:i/>
          <w:color w:val="000000" w:themeColor="text1"/>
          <w:sz w:val="22"/>
          <w:lang w:val="de-DE"/>
        </w:rPr>
      </w:pPr>
      <w:r w:rsidRPr="00CF3330">
        <w:rPr>
          <w:rFonts w:cs="Times New Roman"/>
          <w:b/>
          <w:i/>
          <w:color w:val="000000" w:themeColor="text1"/>
          <w:sz w:val="22"/>
          <w:lang w:val="de-DE"/>
        </w:rPr>
        <w:t>2.2.2. Study sample size, collection time and treatment regimen</w:t>
      </w:r>
    </w:p>
    <w:p w14:paraId="426E0287" w14:textId="77777777" w:rsidR="00A314F2" w:rsidRPr="00CF3330" w:rsidRDefault="00A314F2" w:rsidP="003A22BE">
      <w:pPr>
        <w:widowControl w:val="0"/>
        <w:tabs>
          <w:tab w:val="left" w:pos="851"/>
          <w:tab w:val="left" w:pos="993"/>
        </w:tabs>
        <w:spacing w:after="0" w:line="320" w:lineRule="exact"/>
        <w:ind w:firstLine="567"/>
        <w:jc w:val="both"/>
        <w:rPr>
          <w:rFonts w:cs="Times New Roman"/>
          <w:color w:val="000000" w:themeColor="text1"/>
          <w:sz w:val="22"/>
          <w:lang w:val="de-DE"/>
        </w:rPr>
      </w:pPr>
      <w:r w:rsidRPr="00CF3330">
        <w:rPr>
          <w:rFonts w:cs="Times New Roman"/>
          <w:color w:val="000000" w:themeColor="text1"/>
          <w:sz w:val="22"/>
          <w:lang w:val="de-DE"/>
        </w:rPr>
        <w:t>- Sample size: 135 patients</w:t>
      </w:r>
    </w:p>
    <w:p w14:paraId="0B4DFC04" w14:textId="186C6154" w:rsidR="00C45492" w:rsidRPr="00CF3330" w:rsidRDefault="00A314F2" w:rsidP="003A22BE">
      <w:pPr>
        <w:widowControl w:val="0"/>
        <w:tabs>
          <w:tab w:val="left" w:pos="851"/>
          <w:tab w:val="left" w:pos="993"/>
        </w:tabs>
        <w:spacing w:after="0" w:line="320" w:lineRule="exact"/>
        <w:ind w:firstLine="567"/>
        <w:jc w:val="both"/>
        <w:rPr>
          <w:rFonts w:cs="Times New Roman"/>
          <w:b/>
          <w:i/>
          <w:color w:val="000000" w:themeColor="text1"/>
          <w:sz w:val="22"/>
          <w:lang w:val="de-DE"/>
        </w:rPr>
      </w:pPr>
      <w:r w:rsidRPr="00CF3330">
        <w:rPr>
          <w:rFonts w:cs="Times New Roman"/>
          <w:color w:val="000000" w:themeColor="text1"/>
          <w:sz w:val="22"/>
          <w:lang w:val="de-DE"/>
        </w:rPr>
        <w:t>- T</w:t>
      </w:r>
      <w:r w:rsidR="00C45492" w:rsidRPr="00CF3330">
        <w:rPr>
          <w:rFonts w:cs="Times New Roman"/>
          <w:color w:val="000000" w:themeColor="text1"/>
          <w:sz w:val="22"/>
          <w:lang w:val="de-DE"/>
        </w:rPr>
        <w:t xml:space="preserve">ime of sample collection: </w:t>
      </w:r>
      <w:r w:rsidRPr="00CF3330">
        <w:rPr>
          <w:rFonts w:cs="Times New Roman"/>
          <w:color w:val="000000" w:themeColor="text1"/>
          <w:sz w:val="22"/>
          <w:lang w:val="de-DE"/>
        </w:rPr>
        <w:t xml:space="preserve"> before the patient has a liver</w:t>
      </w:r>
      <w:r w:rsidRPr="00CF3330">
        <w:rPr>
          <w:rFonts w:cs="Times New Roman"/>
          <w:b/>
          <w:i/>
          <w:color w:val="000000" w:themeColor="text1"/>
          <w:sz w:val="22"/>
          <w:lang w:val="de-DE"/>
        </w:rPr>
        <w:t xml:space="preserve"> biopsy</w:t>
      </w:r>
    </w:p>
    <w:p w14:paraId="206AA769" w14:textId="77777777" w:rsidR="00C45492" w:rsidRPr="00CF3330" w:rsidRDefault="00C45492" w:rsidP="003A22BE">
      <w:pPr>
        <w:pStyle w:val="ncs03"/>
        <w:widowControl w:val="0"/>
        <w:spacing w:line="320" w:lineRule="exact"/>
        <w:jc w:val="both"/>
        <w:rPr>
          <w:rFonts w:cs="Times New Roman"/>
          <w:color w:val="000000" w:themeColor="text1"/>
          <w:sz w:val="22"/>
          <w:lang w:val="vi-VN"/>
        </w:rPr>
      </w:pPr>
      <w:bookmarkStart w:id="4" w:name="_Toc513785962"/>
      <w:bookmarkStart w:id="5" w:name="_Toc146725998"/>
      <w:r w:rsidRPr="00CF3330">
        <w:rPr>
          <w:rFonts w:cs="Times New Roman"/>
          <w:color w:val="000000" w:themeColor="text1"/>
          <w:sz w:val="22"/>
          <w:lang w:val="vi-VN"/>
        </w:rPr>
        <w:t>2.2.3. Research indicators and assessment standards</w:t>
      </w:r>
    </w:p>
    <w:p w14:paraId="36A53B84" w14:textId="77777777" w:rsidR="00C45492" w:rsidRPr="00CF3330" w:rsidRDefault="00C45492" w:rsidP="003A22BE">
      <w:pPr>
        <w:pStyle w:val="ncs03"/>
        <w:widowControl w:val="0"/>
        <w:spacing w:line="320" w:lineRule="exact"/>
        <w:jc w:val="both"/>
        <w:rPr>
          <w:rFonts w:cs="Times New Roman"/>
          <w:b w:val="0"/>
          <w:i w:val="0"/>
          <w:color w:val="000000" w:themeColor="text1"/>
          <w:sz w:val="22"/>
          <w:lang w:val="vi-VN"/>
        </w:rPr>
      </w:pPr>
      <w:r w:rsidRPr="00CF3330">
        <w:rPr>
          <w:rFonts w:cs="Times New Roman"/>
          <w:b w:val="0"/>
          <w:i w:val="0"/>
          <w:color w:val="000000" w:themeColor="text1"/>
          <w:sz w:val="22"/>
          <w:lang w:val="vi-VN"/>
        </w:rPr>
        <w:t>2.2.3.1. Research targets</w:t>
      </w:r>
    </w:p>
    <w:p w14:paraId="7BE8FEA8" w14:textId="77777777" w:rsidR="00C45492" w:rsidRPr="00CF3330" w:rsidRDefault="00C45492" w:rsidP="003A22BE">
      <w:pPr>
        <w:pStyle w:val="ncs03"/>
        <w:widowControl w:val="0"/>
        <w:spacing w:line="320" w:lineRule="exact"/>
        <w:ind w:firstLine="567"/>
        <w:jc w:val="both"/>
        <w:rPr>
          <w:rFonts w:cs="Times New Roman"/>
          <w:b w:val="0"/>
          <w:i w:val="0"/>
          <w:color w:val="000000" w:themeColor="text1"/>
          <w:sz w:val="22"/>
          <w:lang w:val="vi-VN"/>
        </w:rPr>
      </w:pPr>
      <w:r w:rsidRPr="00CF3330">
        <w:rPr>
          <w:rFonts w:cs="Times New Roman"/>
          <w:b w:val="0"/>
          <w:i w:val="0"/>
          <w:color w:val="000000" w:themeColor="text1"/>
          <w:sz w:val="22"/>
          <w:lang w:val="vi-VN"/>
        </w:rPr>
        <w:t>- Age, gender, fatigue, jaundice, right lower quadrant pain.</w:t>
      </w:r>
    </w:p>
    <w:p w14:paraId="347E6CB7" w14:textId="77777777" w:rsidR="00C45492" w:rsidRPr="00CF3330" w:rsidRDefault="00C45492" w:rsidP="003A22BE">
      <w:pPr>
        <w:pStyle w:val="ncs03"/>
        <w:widowControl w:val="0"/>
        <w:spacing w:line="320" w:lineRule="exact"/>
        <w:ind w:firstLine="567"/>
        <w:jc w:val="both"/>
        <w:rPr>
          <w:rFonts w:cs="Times New Roman"/>
          <w:b w:val="0"/>
          <w:i w:val="0"/>
          <w:color w:val="000000" w:themeColor="text1"/>
          <w:sz w:val="22"/>
          <w:lang w:val="vi-VN"/>
        </w:rPr>
      </w:pPr>
      <w:r w:rsidRPr="00CF3330">
        <w:rPr>
          <w:rFonts w:cs="Times New Roman"/>
          <w:b w:val="0"/>
          <w:i w:val="0"/>
          <w:color w:val="000000" w:themeColor="text1"/>
          <w:sz w:val="22"/>
          <w:lang w:val="vi-VN"/>
        </w:rPr>
        <w:t>- Plasma HBV-DNA concentration</w:t>
      </w:r>
    </w:p>
    <w:p w14:paraId="711D81B8" w14:textId="77777777" w:rsidR="00C45492" w:rsidRPr="00CF3330" w:rsidRDefault="00C45492" w:rsidP="003A22BE">
      <w:pPr>
        <w:pStyle w:val="ncs03"/>
        <w:widowControl w:val="0"/>
        <w:spacing w:line="320" w:lineRule="exact"/>
        <w:ind w:firstLine="567"/>
        <w:jc w:val="both"/>
        <w:rPr>
          <w:rFonts w:cs="Times New Roman"/>
          <w:b w:val="0"/>
          <w:i w:val="0"/>
          <w:color w:val="000000" w:themeColor="text1"/>
          <w:sz w:val="22"/>
          <w:lang w:val="vi-VN"/>
        </w:rPr>
      </w:pPr>
      <w:r w:rsidRPr="00CF3330">
        <w:rPr>
          <w:rFonts w:cs="Times New Roman"/>
          <w:b w:val="0"/>
          <w:i w:val="0"/>
          <w:color w:val="000000" w:themeColor="text1"/>
          <w:sz w:val="22"/>
          <w:lang w:val="vi-VN"/>
        </w:rPr>
        <w:t>- Plasma HBV-RNA concentration</w:t>
      </w:r>
    </w:p>
    <w:p w14:paraId="14065680" w14:textId="766517C2" w:rsidR="00C45492" w:rsidRPr="00CF3330" w:rsidRDefault="00C45492" w:rsidP="003A22BE">
      <w:pPr>
        <w:pStyle w:val="ncs03"/>
        <w:widowControl w:val="0"/>
        <w:spacing w:line="320" w:lineRule="exact"/>
        <w:ind w:firstLine="567"/>
        <w:jc w:val="both"/>
        <w:rPr>
          <w:rFonts w:cs="Times New Roman"/>
          <w:b w:val="0"/>
          <w:i w:val="0"/>
          <w:color w:val="000000" w:themeColor="text1"/>
          <w:sz w:val="22"/>
          <w:lang w:val="vi-VN"/>
        </w:rPr>
      </w:pPr>
      <w:r w:rsidRPr="00CF3330">
        <w:rPr>
          <w:rFonts w:cs="Times New Roman"/>
          <w:b w:val="0"/>
          <w:i w:val="0"/>
          <w:color w:val="000000" w:themeColor="text1"/>
          <w:sz w:val="22"/>
          <w:lang w:val="vi-VN"/>
        </w:rPr>
        <w:t xml:space="preserve">- </w:t>
      </w:r>
      <w:r w:rsidR="009D6B6B" w:rsidRPr="00CF3330">
        <w:rPr>
          <w:rFonts w:cs="Times New Roman"/>
          <w:b w:val="0"/>
          <w:i w:val="0"/>
          <w:color w:val="000000" w:themeColor="text1"/>
          <w:sz w:val="22"/>
        </w:rPr>
        <w:t>intrahepatic c</w:t>
      </w:r>
      <w:r w:rsidRPr="00CF3330">
        <w:rPr>
          <w:rFonts w:cs="Times New Roman"/>
          <w:b w:val="0"/>
          <w:i w:val="0"/>
          <w:color w:val="000000" w:themeColor="text1"/>
          <w:sz w:val="22"/>
          <w:lang w:val="vi-VN"/>
        </w:rPr>
        <w:t xml:space="preserve">ccDN </w:t>
      </w:r>
      <w:r w:rsidR="009D6B6B" w:rsidRPr="00CF3330">
        <w:rPr>
          <w:rFonts w:cs="Times New Roman"/>
          <w:b w:val="0"/>
          <w:i w:val="0"/>
          <w:color w:val="000000" w:themeColor="text1"/>
          <w:sz w:val="22"/>
          <w:lang w:val="vi-VN"/>
        </w:rPr>
        <w:t>concentration</w:t>
      </w:r>
    </w:p>
    <w:p w14:paraId="52311A48" w14:textId="77777777" w:rsidR="00C45492" w:rsidRPr="00CF3330" w:rsidRDefault="00C45492" w:rsidP="003A22BE">
      <w:pPr>
        <w:pStyle w:val="ncs03"/>
        <w:widowControl w:val="0"/>
        <w:spacing w:line="320" w:lineRule="exact"/>
        <w:ind w:firstLine="567"/>
        <w:jc w:val="both"/>
        <w:rPr>
          <w:rFonts w:cs="Times New Roman"/>
          <w:b w:val="0"/>
          <w:i w:val="0"/>
          <w:color w:val="000000" w:themeColor="text1"/>
          <w:sz w:val="22"/>
          <w:lang w:val="vi-VN"/>
        </w:rPr>
      </w:pPr>
      <w:r w:rsidRPr="00CF3330">
        <w:rPr>
          <w:rFonts w:cs="Times New Roman"/>
          <w:b w:val="0"/>
          <w:i w:val="0"/>
          <w:color w:val="000000" w:themeColor="text1"/>
          <w:sz w:val="22"/>
          <w:lang w:val="vi-VN"/>
        </w:rPr>
        <w:t>- HBeAg, platelets, HAI score, fibrosis.</w:t>
      </w:r>
    </w:p>
    <w:p w14:paraId="40CA1552" w14:textId="77F77BB4" w:rsidR="00C45492" w:rsidRPr="00CF3330" w:rsidRDefault="00EB4334" w:rsidP="003A22BE">
      <w:pPr>
        <w:pStyle w:val="ncs03"/>
        <w:widowControl w:val="0"/>
        <w:spacing w:line="320" w:lineRule="exact"/>
        <w:ind w:firstLine="567"/>
        <w:jc w:val="both"/>
        <w:rPr>
          <w:rFonts w:cs="Times New Roman"/>
          <w:b w:val="0"/>
          <w:i w:val="0"/>
          <w:color w:val="000000" w:themeColor="text1"/>
          <w:sz w:val="22"/>
          <w:lang w:val="vi-VN"/>
        </w:rPr>
      </w:pPr>
      <w:r w:rsidRPr="00CF3330">
        <w:rPr>
          <w:rFonts w:cs="Times New Roman"/>
          <w:b w:val="0"/>
          <w:i w:val="0"/>
          <w:color w:val="000000" w:themeColor="text1"/>
          <w:sz w:val="22"/>
          <w:lang w:val="vi-VN"/>
        </w:rPr>
        <w:t xml:space="preserve">- AST, ALT </w:t>
      </w:r>
      <w:r w:rsidR="00C45492" w:rsidRPr="00CF3330">
        <w:rPr>
          <w:rFonts w:cs="Times New Roman"/>
          <w:b w:val="0"/>
          <w:i w:val="0"/>
          <w:color w:val="000000" w:themeColor="text1"/>
          <w:sz w:val="22"/>
          <w:lang w:val="vi-VN"/>
        </w:rPr>
        <w:t>and total Bilirubin.</w:t>
      </w:r>
    </w:p>
    <w:p w14:paraId="23A0CA79" w14:textId="77777777" w:rsidR="00C45492" w:rsidRPr="00CF3330" w:rsidRDefault="00C45492" w:rsidP="003A22BE">
      <w:pPr>
        <w:pStyle w:val="ncs03"/>
        <w:widowControl w:val="0"/>
        <w:spacing w:line="320" w:lineRule="exact"/>
        <w:jc w:val="both"/>
        <w:rPr>
          <w:rFonts w:cs="Times New Roman"/>
          <w:b w:val="0"/>
          <w:i w:val="0"/>
          <w:color w:val="000000" w:themeColor="text1"/>
          <w:sz w:val="22"/>
          <w:lang w:val="vi-VN"/>
        </w:rPr>
      </w:pPr>
      <w:r w:rsidRPr="00CF3330">
        <w:rPr>
          <w:rFonts w:cs="Times New Roman"/>
          <w:b w:val="0"/>
          <w:i w:val="0"/>
          <w:color w:val="000000" w:themeColor="text1"/>
          <w:sz w:val="22"/>
          <w:lang w:val="vi-VN"/>
        </w:rPr>
        <w:t>2.2.3.2. Grouping research indicators</w:t>
      </w:r>
    </w:p>
    <w:p w14:paraId="6A845C12" w14:textId="77777777" w:rsidR="00C45492" w:rsidRPr="00CF3330" w:rsidRDefault="00C45492" w:rsidP="003A22BE">
      <w:pPr>
        <w:pStyle w:val="ncs03"/>
        <w:widowControl w:val="0"/>
        <w:spacing w:line="320" w:lineRule="exact"/>
        <w:ind w:firstLine="567"/>
        <w:jc w:val="both"/>
        <w:rPr>
          <w:rFonts w:cs="Times New Roman"/>
          <w:b w:val="0"/>
          <w:i w:val="0"/>
          <w:color w:val="000000" w:themeColor="text1"/>
          <w:sz w:val="22"/>
          <w:lang w:val="vi-VN"/>
        </w:rPr>
      </w:pPr>
      <w:r w:rsidRPr="00CF3330">
        <w:rPr>
          <w:rFonts w:cs="Times New Roman"/>
          <w:b w:val="0"/>
          <w:i w:val="0"/>
          <w:color w:val="000000" w:themeColor="text1"/>
          <w:sz w:val="22"/>
          <w:lang w:val="vi-VN"/>
        </w:rPr>
        <w:t>- Age, gender, enzymes: AST, ALT, Bilirubin</w:t>
      </w:r>
    </w:p>
    <w:p w14:paraId="72CD0FC1" w14:textId="77777777" w:rsidR="00C45492" w:rsidRPr="00CF3330" w:rsidRDefault="00C45492" w:rsidP="003A22BE">
      <w:pPr>
        <w:pStyle w:val="ncs03"/>
        <w:widowControl w:val="0"/>
        <w:spacing w:line="320" w:lineRule="exact"/>
        <w:ind w:firstLine="567"/>
        <w:jc w:val="both"/>
        <w:rPr>
          <w:rFonts w:cs="Times New Roman"/>
          <w:b w:val="0"/>
          <w:i w:val="0"/>
          <w:color w:val="000000" w:themeColor="text1"/>
          <w:sz w:val="22"/>
          <w:lang w:val="vi-VN"/>
        </w:rPr>
      </w:pPr>
      <w:r w:rsidRPr="00CF3330">
        <w:rPr>
          <w:rFonts w:cs="Times New Roman"/>
          <w:b w:val="0"/>
          <w:i w:val="0"/>
          <w:color w:val="000000" w:themeColor="text1"/>
          <w:sz w:val="22"/>
          <w:lang w:val="vi-VN"/>
        </w:rPr>
        <w:t>- Platelets: &lt;140, ≥ 140; HBeAg: Positive/negative</w:t>
      </w:r>
    </w:p>
    <w:p w14:paraId="3FE24A90" w14:textId="77777777" w:rsidR="00C45492" w:rsidRPr="00CF3330" w:rsidRDefault="00C45492" w:rsidP="003A22BE">
      <w:pPr>
        <w:pStyle w:val="ncs03"/>
        <w:widowControl w:val="0"/>
        <w:spacing w:line="320" w:lineRule="exact"/>
        <w:ind w:firstLine="567"/>
        <w:jc w:val="both"/>
        <w:rPr>
          <w:rFonts w:cs="Times New Roman"/>
          <w:b w:val="0"/>
          <w:i w:val="0"/>
          <w:color w:val="000000" w:themeColor="text1"/>
          <w:sz w:val="22"/>
          <w:lang w:val="vi-VN"/>
        </w:rPr>
      </w:pPr>
      <w:r w:rsidRPr="00CF3330">
        <w:rPr>
          <w:rFonts w:cs="Times New Roman"/>
          <w:b w:val="0"/>
          <w:i w:val="0"/>
          <w:color w:val="000000" w:themeColor="text1"/>
          <w:sz w:val="22"/>
          <w:lang w:val="vi-VN"/>
        </w:rPr>
        <w:lastRenderedPageBreak/>
        <w:t>- HAI histology index scale, Fibrosis</w:t>
      </w:r>
    </w:p>
    <w:p w14:paraId="67533C12" w14:textId="65A3FE38" w:rsidR="00C45492" w:rsidRPr="00CF3330" w:rsidRDefault="00EB4334" w:rsidP="003A22BE">
      <w:pPr>
        <w:pStyle w:val="ncs03"/>
        <w:widowControl w:val="0"/>
        <w:spacing w:line="320" w:lineRule="exact"/>
        <w:ind w:firstLine="567"/>
        <w:jc w:val="both"/>
        <w:rPr>
          <w:rFonts w:cs="Times New Roman"/>
          <w:b w:val="0"/>
          <w:i w:val="0"/>
          <w:color w:val="000000" w:themeColor="text1"/>
          <w:sz w:val="22"/>
          <w:lang w:val="vi-VN"/>
        </w:rPr>
      </w:pPr>
      <w:r w:rsidRPr="00CF3330">
        <w:rPr>
          <w:rFonts w:cs="Times New Roman"/>
          <w:b w:val="0"/>
          <w:i w:val="0"/>
          <w:color w:val="000000" w:themeColor="text1"/>
          <w:sz w:val="22"/>
          <w:lang w:val="vi-VN"/>
        </w:rPr>
        <w:t xml:space="preserve">- cccDNA: </w:t>
      </w:r>
      <w:r w:rsidR="00C45492" w:rsidRPr="00CF3330">
        <w:rPr>
          <w:rFonts w:cs="Times New Roman"/>
          <w:b w:val="0"/>
          <w:i w:val="0"/>
          <w:color w:val="000000" w:themeColor="text1"/>
          <w:sz w:val="22"/>
          <w:lang w:val="vi-VN"/>
        </w:rPr>
        <w:t xml:space="preserve"> log10copies/cell, HBV DNA: &lt; 5, ≥5log10copies/mL;</w:t>
      </w:r>
    </w:p>
    <w:p w14:paraId="7F345C7F" w14:textId="77777777" w:rsidR="00C45492" w:rsidRPr="00CF3330" w:rsidRDefault="00C45492" w:rsidP="003A22BE">
      <w:pPr>
        <w:pStyle w:val="ncs03"/>
        <w:widowControl w:val="0"/>
        <w:spacing w:line="320" w:lineRule="exact"/>
        <w:ind w:firstLine="567"/>
        <w:jc w:val="both"/>
        <w:rPr>
          <w:rFonts w:cs="Times New Roman"/>
          <w:b w:val="0"/>
          <w:i w:val="0"/>
          <w:color w:val="000000" w:themeColor="text1"/>
          <w:sz w:val="22"/>
          <w:lang w:val="vi-VN"/>
        </w:rPr>
      </w:pPr>
      <w:r w:rsidRPr="00CF3330">
        <w:rPr>
          <w:rFonts w:cs="Times New Roman"/>
          <w:b w:val="0"/>
          <w:i w:val="0"/>
          <w:color w:val="000000" w:themeColor="text1"/>
          <w:sz w:val="22"/>
          <w:lang w:val="vi-VN"/>
        </w:rPr>
        <w:t>- HBVRNA: Negative (&lt;2log10copies/ml), Positive (≥ 2log10copies/ml)</w:t>
      </w:r>
    </w:p>
    <w:p w14:paraId="4E399995" w14:textId="77777777" w:rsidR="00C45492" w:rsidRPr="00CF3330" w:rsidRDefault="00C45492" w:rsidP="003A22BE">
      <w:pPr>
        <w:pStyle w:val="ncs03"/>
        <w:widowControl w:val="0"/>
        <w:spacing w:line="320" w:lineRule="exact"/>
        <w:ind w:firstLine="567"/>
        <w:jc w:val="both"/>
        <w:rPr>
          <w:rFonts w:cs="Times New Roman"/>
          <w:b w:val="0"/>
          <w:i w:val="0"/>
          <w:color w:val="000000" w:themeColor="text1"/>
          <w:sz w:val="22"/>
          <w:lang w:val="vi-VN"/>
        </w:rPr>
      </w:pPr>
      <w:r w:rsidRPr="00CF3330">
        <w:rPr>
          <w:rFonts w:cs="Times New Roman"/>
          <w:b w:val="0"/>
          <w:i w:val="0"/>
          <w:color w:val="000000" w:themeColor="text1"/>
          <w:sz w:val="22"/>
          <w:lang w:val="vi-VN"/>
        </w:rPr>
        <w:t>- HBV RNA + DNA: Total (HBV RNA + HBV DNA) log10copies/ml)</w:t>
      </w:r>
    </w:p>
    <w:p w14:paraId="21A39B74" w14:textId="77777777" w:rsidR="00C45492" w:rsidRPr="00CF3330" w:rsidRDefault="00C45492" w:rsidP="003A22BE">
      <w:pPr>
        <w:pStyle w:val="SubtleEmphasis1"/>
        <w:widowControl w:val="0"/>
        <w:tabs>
          <w:tab w:val="left" w:pos="317"/>
          <w:tab w:val="left" w:pos="459"/>
          <w:tab w:val="left" w:pos="851"/>
        </w:tabs>
        <w:spacing w:line="320" w:lineRule="exact"/>
        <w:ind w:left="0"/>
        <w:jc w:val="both"/>
        <w:rPr>
          <w:rFonts w:ascii="Times New Roman" w:eastAsiaTheme="minorHAnsi" w:hAnsi="Times New Roman"/>
          <w:b/>
          <w:bCs/>
          <w:i/>
          <w:color w:val="000000" w:themeColor="text1"/>
          <w:sz w:val="22"/>
          <w:szCs w:val="22"/>
          <w:lang w:val="de-DE" w:eastAsia="en-US"/>
        </w:rPr>
      </w:pPr>
      <w:bookmarkStart w:id="6" w:name="OLE_LINK102"/>
      <w:bookmarkStart w:id="7" w:name="OLE_LINK105"/>
      <w:bookmarkEnd w:id="4"/>
      <w:bookmarkEnd w:id="5"/>
      <w:r w:rsidRPr="00CF3330">
        <w:rPr>
          <w:rFonts w:ascii="Times New Roman" w:eastAsiaTheme="minorHAnsi" w:hAnsi="Times New Roman"/>
          <w:bCs/>
          <w:color w:val="000000" w:themeColor="text1"/>
          <w:sz w:val="22"/>
          <w:szCs w:val="22"/>
          <w:lang w:val="de-DE" w:eastAsia="en-US"/>
        </w:rPr>
        <w:t>2</w:t>
      </w:r>
      <w:r w:rsidRPr="00CF3330">
        <w:rPr>
          <w:rFonts w:ascii="Times New Roman" w:eastAsiaTheme="minorHAnsi" w:hAnsi="Times New Roman"/>
          <w:b/>
          <w:bCs/>
          <w:i/>
          <w:color w:val="000000" w:themeColor="text1"/>
          <w:sz w:val="22"/>
          <w:szCs w:val="22"/>
          <w:lang w:val="de-DE" w:eastAsia="en-US"/>
        </w:rPr>
        <w:t>.2.4. Engineering principles and processes</w:t>
      </w:r>
    </w:p>
    <w:p w14:paraId="1C8F7CBF" w14:textId="77777777" w:rsidR="00C45492" w:rsidRPr="003A22BE" w:rsidRDefault="00C45492" w:rsidP="003A22BE">
      <w:pPr>
        <w:pStyle w:val="SubtleEmphasis1"/>
        <w:widowControl w:val="0"/>
        <w:tabs>
          <w:tab w:val="left" w:pos="317"/>
          <w:tab w:val="left" w:pos="459"/>
          <w:tab w:val="left" w:pos="851"/>
        </w:tabs>
        <w:spacing w:line="320" w:lineRule="exact"/>
        <w:ind w:left="0"/>
        <w:jc w:val="both"/>
        <w:rPr>
          <w:rFonts w:ascii="Times New Roman" w:eastAsiaTheme="minorHAnsi" w:hAnsi="Times New Roman"/>
          <w:bCs/>
          <w:color w:val="000000" w:themeColor="text1"/>
          <w:spacing w:val="-6"/>
          <w:sz w:val="22"/>
          <w:szCs w:val="22"/>
          <w:lang w:val="de-DE" w:eastAsia="en-US"/>
        </w:rPr>
      </w:pPr>
      <w:r w:rsidRPr="003A22BE">
        <w:rPr>
          <w:rFonts w:ascii="Times New Roman" w:eastAsiaTheme="minorHAnsi" w:hAnsi="Times New Roman"/>
          <w:bCs/>
          <w:color w:val="000000" w:themeColor="text1"/>
          <w:spacing w:val="-6"/>
          <w:sz w:val="22"/>
          <w:szCs w:val="22"/>
          <w:lang w:val="de-DE" w:eastAsia="en-US"/>
        </w:rPr>
        <w:t>2.2.4.1. Procedure for quantifying plasma HBV RNA levels</w:t>
      </w:r>
    </w:p>
    <w:p w14:paraId="47B1696D" w14:textId="77777777" w:rsidR="00C45492" w:rsidRPr="003A22BE" w:rsidRDefault="00C45492" w:rsidP="003A22BE">
      <w:pPr>
        <w:pStyle w:val="SubtleEmphasis1"/>
        <w:widowControl w:val="0"/>
        <w:tabs>
          <w:tab w:val="left" w:pos="317"/>
          <w:tab w:val="left" w:pos="459"/>
          <w:tab w:val="left" w:pos="851"/>
        </w:tabs>
        <w:spacing w:line="320" w:lineRule="exact"/>
        <w:ind w:left="0" w:firstLine="567"/>
        <w:jc w:val="both"/>
        <w:rPr>
          <w:rFonts w:ascii="Times New Roman" w:eastAsiaTheme="minorHAnsi" w:hAnsi="Times New Roman"/>
          <w:bCs/>
          <w:color w:val="000000" w:themeColor="text1"/>
          <w:spacing w:val="-6"/>
          <w:sz w:val="22"/>
          <w:szCs w:val="22"/>
          <w:lang w:val="de-DE" w:eastAsia="en-US"/>
        </w:rPr>
      </w:pPr>
      <w:r w:rsidRPr="003A22BE">
        <w:rPr>
          <w:rFonts w:ascii="Times New Roman" w:eastAsiaTheme="minorHAnsi" w:hAnsi="Times New Roman"/>
          <w:bCs/>
          <w:color w:val="000000" w:themeColor="text1"/>
          <w:spacing w:val="-6"/>
          <w:sz w:val="22"/>
          <w:szCs w:val="22"/>
          <w:lang w:val="de-DE" w:eastAsia="en-US"/>
        </w:rPr>
        <w:t>- Process principle: Based on one-step realtime PCR technique, with a primer/probe set that pairs with the S gene region of HBV, specially designed to help select the newly created cDNA sequence from HBV- pgRNA, which does not pair and misamplifies HBV-rcDNA.</w:t>
      </w:r>
    </w:p>
    <w:p w14:paraId="7C2663B8" w14:textId="77777777" w:rsidR="00C45492" w:rsidRPr="00CF3330" w:rsidRDefault="00C45492" w:rsidP="003A22BE">
      <w:pPr>
        <w:pStyle w:val="SubtleEmphasis1"/>
        <w:widowControl w:val="0"/>
        <w:tabs>
          <w:tab w:val="left" w:pos="317"/>
          <w:tab w:val="left" w:pos="459"/>
          <w:tab w:val="left" w:pos="851"/>
        </w:tabs>
        <w:spacing w:line="320" w:lineRule="exact"/>
        <w:ind w:left="0" w:firstLine="567"/>
        <w:jc w:val="both"/>
        <w:rPr>
          <w:rFonts w:ascii="Times New Roman" w:eastAsiaTheme="minorHAnsi" w:hAnsi="Times New Roman"/>
          <w:bCs/>
          <w:color w:val="000000" w:themeColor="text1"/>
          <w:sz w:val="22"/>
          <w:szCs w:val="22"/>
          <w:lang w:val="de-DE" w:eastAsia="en-US"/>
        </w:rPr>
      </w:pPr>
      <w:r w:rsidRPr="00CF3330">
        <w:rPr>
          <w:rFonts w:ascii="Times New Roman" w:eastAsiaTheme="minorHAnsi" w:hAnsi="Times New Roman"/>
          <w:bCs/>
          <w:color w:val="000000" w:themeColor="text1"/>
          <w:sz w:val="22"/>
          <w:szCs w:val="22"/>
          <w:lang w:val="de-DE" w:eastAsia="en-US"/>
        </w:rPr>
        <w:t>- HBV-pgRNA positive control sample: artificially synthesized from the published HBV subtype B sequence under code MF674382.1</w:t>
      </w:r>
    </w:p>
    <w:p w14:paraId="2BEFEAA8" w14:textId="77777777" w:rsidR="00C45492" w:rsidRPr="00CF3330" w:rsidRDefault="00C45492" w:rsidP="003A22BE">
      <w:pPr>
        <w:pStyle w:val="SubtleEmphasis1"/>
        <w:widowControl w:val="0"/>
        <w:tabs>
          <w:tab w:val="left" w:pos="317"/>
          <w:tab w:val="left" w:pos="459"/>
          <w:tab w:val="left" w:pos="851"/>
        </w:tabs>
        <w:spacing w:line="320" w:lineRule="exact"/>
        <w:ind w:left="0" w:firstLine="567"/>
        <w:jc w:val="both"/>
        <w:rPr>
          <w:rFonts w:ascii="Times New Roman" w:eastAsiaTheme="minorHAnsi" w:hAnsi="Times New Roman"/>
          <w:bCs/>
          <w:color w:val="000000" w:themeColor="text1"/>
          <w:sz w:val="22"/>
          <w:szCs w:val="22"/>
          <w:lang w:val="de-DE" w:eastAsia="en-US"/>
        </w:rPr>
      </w:pPr>
      <w:r w:rsidRPr="00CF3330">
        <w:rPr>
          <w:rFonts w:ascii="Times New Roman" w:eastAsiaTheme="minorHAnsi" w:hAnsi="Times New Roman"/>
          <w:bCs/>
          <w:color w:val="000000" w:themeColor="text1"/>
          <w:sz w:val="22"/>
          <w:szCs w:val="22"/>
          <w:lang w:val="de-DE" w:eastAsia="en-US"/>
        </w:rPr>
        <w:t>- Detection threshold: 2 log10 copies/mL. The technical specificity of the procedure is 100%.</w:t>
      </w:r>
    </w:p>
    <w:p w14:paraId="7E6AFBBB" w14:textId="77777777" w:rsidR="00EA6E91" w:rsidRPr="00CF3330" w:rsidRDefault="00EA6E91" w:rsidP="003A22BE">
      <w:pPr>
        <w:pStyle w:val="SubtleEmphasis1"/>
        <w:widowControl w:val="0"/>
        <w:tabs>
          <w:tab w:val="left" w:pos="317"/>
          <w:tab w:val="left" w:pos="459"/>
          <w:tab w:val="left" w:pos="851"/>
        </w:tabs>
        <w:spacing w:line="320" w:lineRule="exact"/>
        <w:ind w:left="0"/>
        <w:jc w:val="both"/>
        <w:rPr>
          <w:rFonts w:ascii="Times New Roman" w:hAnsi="Times New Roman"/>
          <w:color w:val="000000" w:themeColor="text1"/>
          <w:sz w:val="22"/>
          <w:szCs w:val="22"/>
          <w:lang w:val="pt-BR"/>
        </w:rPr>
      </w:pPr>
      <w:r w:rsidRPr="00CF3330">
        <w:rPr>
          <w:rFonts w:ascii="Times New Roman" w:hAnsi="Times New Roman"/>
          <w:color w:val="000000" w:themeColor="text1"/>
          <w:sz w:val="22"/>
          <w:szCs w:val="22"/>
          <w:lang w:val="pt-BR"/>
        </w:rPr>
        <w:t>2.2.4.2. Principle of quantitative testing for plasma HBV DNA concentration:</w:t>
      </w:r>
    </w:p>
    <w:p w14:paraId="6948416C" w14:textId="77777777" w:rsidR="00EA6E91" w:rsidRPr="00CF3330" w:rsidRDefault="00EA6E91" w:rsidP="003A22BE">
      <w:pPr>
        <w:pStyle w:val="SubtleEmphasis1"/>
        <w:widowControl w:val="0"/>
        <w:tabs>
          <w:tab w:val="left" w:pos="317"/>
          <w:tab w:val="left" w:pos="459"/>
          <w:tab w:val="left" w:pos="851"/>
        </w:tabs>
        <w:spacing w:line="320" w:lineRule="exact"/>
        <w:ind w:left="0" w:firstLine="567"/>
        <w:jc w:val="both"/>
        <w:rPr>
          <w:rFonts w:ascii="Times New Roman" w:hAnsi="Times New Roman"/>
          <w:color w:val="000000" w:themeColor="text1"/>
          <w:sz w:val="22"/>
          <w:szCs w:val="22"/>
          <w:lang w:val="pt-BR"/>
        </w:rPr>
      </w:pPr>
      <w:r w:rsidRPr="00CF3330">
        <w:rPr>
          <w:rFonts w:ascii="Times New Roman" w:hAnsi="Times New Roman"/>
          <w:color w:val="000000" w:themeColor="text1"/>
          <w:sz w:val="22"/>
          <w:szCs w:val="22"/>
          <w:lang w:val="pt-BR"/>
        </w:rPr>
        <w:t>- Based on realtime PCR Taqman probe technique, using HBV Real-TM Quant Dx kit (Sacace Biotachnologies Srl, Como, Italy), on SaCycler-96™ system, Sacace, Italy.</w:t>
      </w:r>
    </w:p>
    <w:p w14:paraId="1402BC41" w14:textId="77777777" w:rsidR="00EA6E91" w:rsidRPr="00CF3330" w:rsidRDefault="00EA6E91" w:rsidP="003A22BE">
      <w:pPr>
        <w:pStyle w:val="SubtleEmphasis1"/>
        <w:widowControl w:val="0"/>
        <w:tabs>
          <w:tab w:val="left" w:pos="317"/>
          <w:tab w:val="left" w:pos="459"/>
          <w:tab w:val="left" w:pos="851"/>
        </w:tabs>
        <w:spacing w:line="320" w:lineRule="exact"/>
        <w:ind w:left="0" w:firstLine="567"/>
        <w:jc w:val="both"/>
        <w:rPr>
          <w:rFonts w:ascii="Times New Roman" w:hAnsi="Times New Roman"/>
          <w:color w:val="000000" w:themeColor="text1"/>
          <w:sz w:val="22"/>
          <w:szCs w:val="22"/>
          <w:lang w:val="pt-BR"/>
        </w:rPr>
      </w:pPr>
      <w:r w:rsidRPr="00CF3330">
        <w:rPr>
          <w:rFonts w:ascii="Times New Roman" w:hAnsi="Times New Roman"/>
          <w:color w:val="000000" w:themeColor="text1"/>
          <w:sz w:val="22"/>
          <w:szCs w:val="22"/>
          <w:lang w:val="pt-BR"/>
        </w:rPr>
        <w:t>- Linear range from 60 – 108copies/mL; The quantitative threshold of the test is 60copies/mL.</w:t>
      </w:r>
    </w:p>
    <w:p w14:paraId="47FCD24B" w14:textId="77777777" w:rsidR="00EA6E91" w:rsidRPr="00AB2A0C" w:rsidRDefault="00EA6E91" w:rsidP="003A22BE">
      <w:pPr>
        <w:pStyle w:val="SubtleEmphasis1"/>
        <w:widowControl w:val="0"/>
        <w:tabs>
          <w:tab w:val="left" w:pos="317"/>
          <w:tab w:val="left" w:pos="459"/>
          <w:tab w:val="left" w:pos="851"/>
        </w:tabs>
        <w:spacing w:line="320" w:lineRule="exact"/>
        <w:ind w:left="0"/>
        <w:jc w:val="both"/>
        <w:rPr>
          <w:rFonts w:ascii="Times New Roman" w:hAnsi="Times New Roman"/>
          <w:color w:val="000000" w:themeColor="text1"/>
          <w:spacing w:val="-6"/>
          <w:sz w:val="22"/>
          <w:szCs w:val="22"/>
          <w:lang w:val="pt-BR"/>
        </w:rPr>
      </w:pPr>
      <w:r w:rsidRPr="00AB2A0C">
        <w:rPr>
          <w:rFonts w:ascii="Times New Roman" w:hAnsi="Times New Roman"/>
          <w:color w:val="000000" w:themeColor="text1"/>
          <w:spacing w:val="-6"/>
          <w:sz w:val="22"/>
          <w:szCs w:val="22"/>
          <w:lang w:val="pt-BR"/>
        </w:rPr>
        <w:t>2.2.4.3. Test principle to quantify HBV cccDNA concentration in liver cells</w:t>
      </w:r>
    </w:p>
    <w:p w14:paraId="491C686E" w14:textId="77777777" w:rsidR="00EA6E91" w:rsidRPr="00CF3330" w:rsidRDefault="00EA6E91" w:rsidP="003A22BE">
      <w:pPr>
        <w:pStyle w:val="SubtleEmphasis1"/>
        <w:widowControl w:val="0"/>
        <w:tabs>
          <w:tab w:val="left" w:pos="317"/>
          <w:tab w:val="left" w:pos="459"/>
          <w:tab w:val="left" w:pos="851"/>
        </w:tabs>
        <w:spacing w:line="320" w:lineRule="exact"/>
        <w:ind w:left="0"/>
        <w:jc w:val="both"/>
        <w:rPr>
          <w:rFonts w:ascii="Times New Roman" w:hAnsi="Times New Roman"/>
          <w:color w:val="000000" w:themeColor="text1"/>
          <w:sz w:val="22"/>
          <w:szCs w:val="22"/>
          <w:lang w:val="pt-BR"/>
        </w:rPr>
      </w:pPr>
      <w:r w:rsidRPr="00CF3330">
        <w:rPr>
          <w:rFonts w:ascii="Times New Roman" w:hAnsi="Times New Roman"/>
          <w:color w:val="000000" w:themeColor="text1"/>
          <w:sz w:val="22"/>
          <w:szCs w:val="22"/>
          <w:lang w:val="pt-BR"/>
        </w:rPr>
        <w:t>Our procedure for quantifying cccDNA in the liver is performed according to the method published in 2011 by author Zhong.</w:t>
      </w:r>
    </w:p>
    <w:p w14:paraId="74D9F288" w14:textId="77777777" w:rsidR="00EA6E91" w:rsidRPr="00CF3330" w:rsidRDefault="00EA6E91" w:rsidP="003A22BE">
      <w:pPr>
        <w:pStyle w:val="SubtleEmphasis1"/>
        <w:widowControl w:val="0"/>
        <w:tabs>
          <w:tab w:val="left" w:pos="317"/>
          <w:tab w:val="left" w:pos="459"/>
          <w:tab w:val="left" w:pos="851"/>
        </w:tabs>
        <w:spacing w:line="320" w:lineRule="exact"/>
        <w:ind w:left="0" w:firstLine="567"/>
        <w:jc w:val="both"/>
        <w:rPr>
          <w:rFonts w:ascii="Times New Roman" w:hAnsi="Times New Roman"/>
          <w:color w:val="000000" w:themeColor="text1"/>
          <w:sz w:val="22"/>
          <w:szCs w:val="22"/>
          <w:lang w:val="pt-BR"/>
        </w:rPr>
      </w:pPr>
      <w:r w:rsidRPr="00CF3330">
        <w:rPr>
          <w:rFonts w:ascii="Times New Roman" w:hAnsi="Times New Roman"/>
          <w:color w:val="000000" w:themeColor="text1"/>
          <w:sz w:val="22"/>
          <w:szCs w:val="22"/>
          <w:lang w:val="pt-BR"/>
        </w:rPr>
        <w:t>The amplification process consists of two steps as follows. (1) 10μl of PSAD-treated DNA was combined with primers at a concentration of 0.5μmol/l each and 1μl of reaction buffer.</w:t>
      </w:r>
    </w:p>
    <w:p w14:paraId="16F45BE7" w14:textId="77777777" w:rsidR="00EA6E91" w:rsidRPr="00CF3330" w:rsidRDefault="00EA6E91" w:rsidP="003A22BE">
      <w:pPr>
        <w:pStyle w:val="ncs03"/>
        <w:widowControl w:val="0"/>
        <w:spacing w:line="320" w:lineRule="exact"/>
        <w:jc w:val="both"/>
        <w:rPr>
          <w:rFonts w:eastAsia="Times New Roman" w:cs="Times New Roman"/>
          <w:b w:val="0"/>
          <w:i w:val="0"/>
          <w:color w:val="000000" w:themeColor="text1"/>
          <w:sz w:val="22"/>
          <w:lang w:val="vi-VN" w:eastAsia="en-AU"/>
        </w:rPr>
      </w:pPr>
      <w:bookmarkStart w:id="8" w:name="_Toc513785963"/>
      <w:bookmarkStart w:id="9" w:name="_Toc146726006"/>
      <w:bookmarkEnd w:id="6"/>
      <w:bookmarkEnd w:id="7"/>
      <w:r w:rsidRPr="00CF3330">
        <w:rPr>
          <w:rFonts w:eastAsia="Times New Roman" w:cs="Times New Roman"/>
          <w:b w:val="0"/>
          <w:i w:val="0"/>
          <w:color w:val="000000" w:themeColor="text1"/>
          <w:sz w:val="22"/>
          <w:lang w:val="vi-VN" w:eastAsia="en-AU"/>
        </w:rPr>
        <w:lastRenderedPageBreak/>
        <w:t>Quantification of HBV cccDNA in liver cells by quantitative real-time PCR method: Using the product after the RCA process as a template, HBV cccDNA is further amplified a second time and quantified by real-time PCR with designed primer pairs. cccDNA-specific (PCR product nucleotide positions: 1523-1870) and an additional Taqman probe with a sequence region located between two direct repeats, DR1 (at nucleotide position 1826) and DR2 (at position 1826). nucleotide position 1592), belonging to the HBV virus gene.</w:t>
      </w:r>
    </w:p>
    <w:p w14:paraId="2498F1D5" w14:textId="77777777" w:rsidR="00EA6E91" w:rsidRPr="00CF3330" w:rsidRDefault="00EA6E91" w:rsidP="003A22BE">
      <w:pPr>
        <w:tabs>
          <w:tab w:val="left" w:pos="851"/>
        </w:tabs>
        <w:spacing w:after="0" w:line="320" w:lineRule="exact"/>
        <w:jc w:val="both"/>
        <w:rPr>
          <w:rFonts w:cs="Times New Roman"/>
          <w:b/>
          <w:bCs/>
          <w:i/>
          <w:color w:val="000000" w:themeColor="text1"/>
          <w:sz w:val="22"/>
          <w:lang w:val="pt-BR"/>
        </w:rPr>
      </w:pPr>
      <w:bookmarkStart w:id="10" w:name="_Toc29720929"/>
      <w:bookmarkStart w:id="11" w:name="_Toc146726008"/>
      <w:bookmarkEnd w:id="8"/>
      <w:bookmarkEnd w:id="9"/>
      <w:r w:rsidRPr="00CF3330">
        <w:rPr>
          <w:rFonts w:cs="Times New Roman"/>
          <w:b/>
          <w:bCs/>
          <w:i/>
          <w:color w:val="000000" w:themeColor="text1"/>
          <w:sz w:val="22"/>
          <w:lang w:val="pt-BR"/>
        </w:rPr>
        <w:t>2.2.5. Data analysis method</w:t>
      </w:r>
    </w:p>
    <w:p w14:paraId="1A823CB7" w14:textId="77777777" w:rsidR="00EA6E91" w:rsidRPr="00CF3330" w:rsidRDefault="00EA6E91" w:rsidP="003A22BE">
      <w:pPr>
        <w:tabs>
          <w:tab w:val="left" w:pos="851"/>
        </w:tabs>
        <w:spacing w:after="0" w:line="320" w:lineRule="exact"/>
        <w:ind w:firstLine="567"/>
        <w:jc w:val="both"/>
        <w:rPr>
          <w:rFonts w:cs="Times New Roman"/>
          <w:bCs/>
          <w:color w:val="000000" w:themeColor="text1"/>
          <w:sz w:val="22"/>
          <w:lang w:val="pt-BR"/>
        </w:rPr>
      </w:pPr>
      <w:r w:rsidRPr="00CF3330">
        <w:rPr>
          <w:rFonts w:cs="Times New Roman"/>
          <w:bCs/>
          <w:color w:val="000000" w:themeColor="text1"/>
          <w:sz w:val="22"/>
          <w:lang w:val="pt-BR"/>
        </w:rPr>
        <w:t>- Use MedCalc software version 20.019 (MedCalc Software Ltd, Ostend, Belgium) for statistical analysis. Statistics by number, percentage, median - quartiles.</w:t>
      </w:r>
    </w:p>
    <w:p w14:paraId="11600523" w14:textId="77777777" w:rsidR="00EA6E91" w:rsidRPr="00CF3330" w:rsidRDefault="00EA6E91" w:rsidP="003A22BE">
      <w:pPr>
        <w:tabs>
          <w:tab w:val="left" w:pos="851"/>
        </w:tabs>
        <w:spacing w:after="0" w:line="320" w:lineRule="exact"/>
        <w:ind w:firstLine="567"/>
        <w:jc w:val="both"/>
        <w:rPr>
          <w:rFonts w:cs="Times New Roman"/>
          <w:bCs/>
          <w:color w:val="000000" w:themeColor="text1"/>
          <w:sz w:val="22"/>
          <w:lang w:val="pt-BR"/>
        </w:rPr>
      </w:pPr>
      <w:r w:rsidRPr="00CF3330">
        <w:rPr>
          <w:rFonts w:cs="Times New Roman"/>
          <w:bCs/>
          <w:color w:val="000000" w:themeColor="text1"/>
          <w:sz w:val="22"/>
          <w:lang w:val="pt-BR"/>
        </w:rPr>
        <w:t>- ROC curve analysis estimates predictive value. Multivariable logistic regression analysis verifies independent effects.</w:t>
      </w:r>
    </w:p>
    <w:p w14:paraId="2BB1BC39" w14:textId="77777777" w:rsidR="00EA6E91" w:rsidRPr="00CF3330" w:rsidRDefault="00EA6E91" w:rsidP="003A22BE">
      <w:pPr>
        <w:tabs>
          <w:tab w:val="left" w:pos="851"/>
        </w:tabs>
        <w:spacing w:after="0" w:line="320" w:lineRule="exact"/>
        <w:jc w:val="both"/>
        <w:rPr>
          <w:rFonts w:cs="Times New Roman"/>
          <w:b/>
          <w:bCs/>
          <w:i/>
          <w:color w:val="000000" w:themeColor="text1"/>
          <w:sz w:val="22"/>
          <w:lang w:val="pt-BR"/>
        </w:rPr>
      </w:pPr>
      <w:r w:rsidRPr="00CF3330">
        <w:rPr>
          <w:rFonts w:cs="Times New Roman"/>
          <w:b/>
          <w:bCs/>
          <w:i/>
          <w:color w:val="000000" w:themeColor="text1"/>
          <w:sz w:val="22"/>
          <w:lang w:val="pt-BR"/>
        </w:rPr>
        <w:t>2.2.6. Research ethics issues</w:t>
      </w:r>
    </w:p>
    <w:p w14:paraId="53F52774" w14:textId="77777777" w:rsidR="00EA6E91" w:rsidRPr="00AB2A0C" w:rsidRDefault="00EA6E91" w:rsidP="003A22BE">
      <w:pPr>
        <w:pStyle w:val="ListParagraph"/>
        <w:tabs>
          <w:tab w:val="left" w:pos="851"/>
        </w:tabs>
        <w:spacing w:after="0" w:line="320" w:lineRule="exact"/>
        <w:ind w:left="0" w:firstLine="567"/>
        <w:jc w:val="both"/>
        <w:rPr>
          <w:rFonts w:cs="Times New Roman"/>
          <w:b/>
          <w:bCs/>
          <w:i/>
          <w:color w:val="000000" w:themeColor="text1"/>
          <w:spacing w:val="-6"/>
          <w:sz w:val="22"/>
          <w:lang w:val="pt-BR"/>
        </w:rPr>
      </w:pPr>
      <w:r w:rsidRPr="00AB2A0C">
        <w:rPr>
          <w:rFonts w:cs="Times New Roman"/>
          <w:bCs/>
          <w:color w:val="000000" w:themeColor="text1"/>
          <w:spacing w:val="-6"/>
          <w:sz w:val="22"/>
          <w:lang w:val="pt-BR"/>
        </w:rPr>
        <w:t>The PhD student's thesis uses part of the data from the project code 01C-0808-2017-3, which has been approved by the Ethics Council in Biomedical Research of the Military Medical Academy (according to decision No. 780/ Decision-HVQY dated March 28,</w:t>
      </w:r>
      <w:r w:rsidRPr="00AB2A0C">
        <w:rPr>
          <w:rFonts w:cs="Times New Roman"/>
          <w:b/>
          <w:bCs/>
          <w:i/>
          <w:color w:val="000000" w:themeColor="text1"/>
          <w:spacing w:val="-6"/>
          <w:sz w:val="22"/>
          <w:lang w:val="pt-BR"/>
        </w:rPr>
        <w:t xml:space="preserve"> 2018).</w:t>
      </w:r>
    </w:p>
    <w:p w14:paraId="783B8E8E" w14:textId="1FD8CBCF" w:rsidR="00EA6E91" w:rsidRPr="00CF3330" w:rsidRDefault="00EA6E91" w:rsidP="003A22BE">
      <w:pPr>
        <w:pStyle w:val="LV2"/>
        <w:spacing w:line="320" w:lineRule="exact"/>
        <w:jc w:val="center"/>
        <w:rPr>
          <w:rFonts w:cs="Times New Roman"/>
          <w:bCs/>
          <w:color w:val="000000" w:themeColor="text1"/>
          <w:sz w:val="22"/>
        </w:rPr>
      </w:pPr>
      <w:bookmarkStart w:id="12" w:name="_Toc99019743"/>
      <w:bookmarkStart w:id="13" w:name="_Toc146726009"/>
      <w:bookmarkEnd w:id="2"/>
      <w:bookmarkEnd w:id="3"/>
      <w:bookmarkEnd w:id="10"/>
      <w:bookmarkEnd w:id="11"/>
      <w:r w:rsidRPr="00CF3330">
        <w:rPr>
          <w:rFonts w:cs="Times New Roman"/>
          <w:bCs/>
          <w:color w:val="000000" w:themeColor="text1"/>
          <w:sz w:val="22"/>
        </w:rPr>
        <w:t>CHAPTER 3 - RESULTS</w:t>
      </w:r>
    </w:p>
    <w:bookmarkEnd w:id="12"/>
    <w:bookmarkEnd w:id="13"/>
    <w:p w14:paraId="77C5B5C0" w14:textId="77777777" w:rsidR="00EA6E91" w:rsidRPr="00CF3330" w:rsidRDefault="00EA6E91" w:rsidP="003A22BE">
      <w:pPr>
        <w:pStyle w:val="a1"/>
        <w:spacing w:line="320" w:lineRule="exact"/>
        <w:rPr>
          <w:rFonts w:eastAsiaTheme="minorHAnsi"/>
          <w:color w:val="000000" w:themeColor="text1"/>
          <w:sz w:val="22"/>
          <w:szCs w:val="22"/>
          <w:lang w:val="en-US"/>
        </w:rPr>
      </w:pPr>
      <w:r w:rsidRPr="00CF3330">
        <w:rPr>
          <w:rFonts w:eastAsiaTheme="minorHAnsi"/>
          <w:color w:val="000000" w:themeColor="text1"/>
          <w:sz w:val="22"/>
          <w:szCs w:val="22"/>
          <w:lang w:val="en-US"/>
        </w:rPr>
        <w:t>3.1. General characteristics of research subjects</w:t>
      </w:r>
    </w:p>
    <w:p w14:paraId="1EE897BB" w14:textId="77777777" w:rsidR="00EA6E91" w:rsidRPr="00CF3330" w:rsidRDefault="00EA6E91" w:rsidP="003A22BE">
      <w:pPr>
        <w:pStyle w:val="a1"/>
        <w:spacing w:line="320" w:lineRule="exact"/>
        <w:rPr>
          <w:rFonts w:eastAsiaTheme="minorHAnsi"/>
          <w:i/>
          <w:color w:val="000000" w:themeColor="text1"/>
          <w:sz w:val="22"/>
          <w:szCs w:val="22"/>
          <w:lang w:val="en-US"/>
        </w:rPr>
      </w:pPr>
      <w:r w:rsidRPr="00CF3330">
        <w:rPr>
          <w:rFonts w:eastAsiaTheme="minorHAnsi"/>
          <w:i/>
          <w:color w:val="000000" w:themeColor="text1"/>
          <w:sz w:val="22"/>
          <w:szCs w:val="22"/>
          <w:lang w:val="en-US"/>
        </w:rPr>
        <w:t>3.1.2. Characteristics of paraclinical indicators</w:t>
      </w:r>
    </w:p>
    <w:tbl>
      <w:tblPr>
        <w:tblW w:w="482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9"/>
        <w:gridCol w:w="1233"/>
        <w:gridCol w:w="1470"/>
        <w:gridCol w:w="1406"/>
        <w:gridCol w:w="929"/>
      </w:tblGrid>
      <w:tr w:rsidR="00682DAE" w:rsidRPr="0046190E" w14:paraId="5E510549" w14:textId="77777777" w:rsidTr="005638AA">
        <w:trPr>
          <w:cantSplit/>
          <w:jc w:val="center"/>
        </w:trPr>
        <w:tc>
          <w:tcPr>
            <w:tcW w:w="1790" w:type="pct"/>
            <w:gridSpan w:val="2"/>
            <w:tcBorders>
              <w:top w:val="single" w:sz="4" w:space="0" w:color="000000"/>
              <w:left w:val="single" w:sz="4" w:space="0" w:color="000000"/>
              <w:bottom w:val="single" w:sz="4" w:space="0" w:color="000000"/>
              <w:right w:val="single" w:sz="4" w:space="0" w:color="000000"/>
            </w:tcBorders>
            <w:vAlign w:val="center"/>
          </w:tcPr>
          <w:p w14:paraId="6C31F7CA" w14:textId="3F90BF93" w:rsidR="00682DAE" w:rsidRPr="00682DAE" w:rsidRDefault="00682DAE" w:rsidP="005638AA">
            <w:pPr>
              <w:spacing w:after="0" w:line="240" w:lineRule="auto"/>
              <w:jc w:val="center"/>
              <w:rPr>
                <w:rFonts w:eastAsia="Times New Roman" w:cs="Times New Roman"/>
                <w:i/>
                <w:color w:val="000000" w:themeColor="text1"/>
                <w:sz w:val="22"/>
                <w:lang w:val="vi-VN"/>
              </w:rPr>
            </w:pPr>
            <w:r w:rsidRPr="00682DAE">
              <w:rPr>
                <w:rFonts w:eastAsia="Times New Roman" w:cs="Times New Roman"/>
                <w:i/>
                <w:color w:val="000000" w:themeColor="text1"/>
                <w:sz w:val="22"/>
                <w:lang w:val="vi-VN"/>
              </w:rPr>
              <w:t>Characteristics</w:t>
            </w:r>
          </w:p>
        </w:tc>
        <w:tc>
          <w:tcPr>
            <w:tcW w:w="1240" w:type="pct"/>
            <w:tcBorders>
              <w:top w:val="single" w:sz="4" w:space="0" w:color="000000"/>
              <w:left w:val="single" w:sz="4" w:space="0" w:color="000000"/>
              <w:bottom w:val="single" w:sz="4" w:space="0" w:color="000000"/>
              <w:right w:val="single" w:sz="4" w:space="0" w:color="000000"/>
            </w:tcBorders>
            <w:vAlign w:val="center"/>
          </w:tcPr>
          <w:p w14:paraId="53FBFA24" w14:textId="63C3E536" w:rsidR="00682DAE" w:rsidRPr="00682DAE" w:rsidRDefault="00682DAE" w:rsidP="005638AA">
            <w:pPr>
              <w:spacing w:after="0" w:line="240" w:lineRule="auto"/>
              <w:jc w:val="center"/>
              <w:rPr>
                <w:rFonts w:eastAsia="Times New Roman" w:cs="Times New Roman"/>
                <w:b/>
                <w:color w:val="000000" w:themeColor="text1"/>
                <w:sz w:val="22"/>
                <w:lang w:val="vi-VN"/>
              </w:rPr>
            </w:pPr>
            <w:r>
              <w:rPr>
                <w:rFonts w:eastAsia="Times New Roman" w:cs="Times New Roman"/>
                <w:b/>
                <w:color w:val="000000" w:themeColor="text1"/>
                <w:sz w:val="22"/>
                <w:lang w:val="vi-VN"/>
              </w:rPr>
              <w:t>CHB</w:t>
            </w:r>
          </w:p>
          <w:p w14:paraId="04B8175D" w14:textId="77777777" w:rsidR="00682DAE" w:rsidRPr="0046190E" w:rsidRDefault="00682DAE" w:rsidP="005638AA">
            <w:pPr>
              <w:autoSpaceDE w:val="0"/>
              <w:autoSpaceDN w:val="0"/>
              <w:adjustRightInd w:val="0"/>
              <w:spacing w:after="0" w:line="240" w:lineRule="auto"/>
              <w:ind w:left="60" w:right="60"/>
              <w:jc w:val="center"/>
              <w:rPr>
                <w:rFonts w:eastAsia="Times New Roman" w:cs="Times New Roman"/>
                <w:b/>
                <w:color w:val="000000" w:themeColor="text1"/>
                <w:sz w:val="22"/>
              </w:rPr>
            </w:pPr>
            <w:r w:rsidRPr="0046190E">
              <w:rPr>
                <w:rFonts w:eastAsia="Times New Roman" w:cs="Times New Roman"/>
                <w:b/>
                <w:color w:val="000000" w:themeColor="text1"/>
                <w:sz w:val="22"/>
              </w:rPr>
              <w:t>n (%)</w:t>
            </w:r>
          </w:p>
        </w:tc>
        <w:tc>
          <w:tcPr>
            <w:tcW w:w="1186" w:type="pct"/>
            <w:tcBorders>
              <w:top w:val="single" w:sz="4" w:space="0" w:color="000000"/>
              <w:left w:val="single" w:sz="4" w:space="0" w:color="000000"/>
              <w:bottom w:val="single" w:sz="4" w:space="0" w:color="000000"/>
              <w:right w:val="single" w:sz="4" w:space="0" w:color="000000"/>
            </w:tcBorders>
            <w:vAlign w:val="center"/>
          </w:tcPr>
          <w:p w14:paraId="25650DEC" w14:textId="5E49AB34" w:rsidR="00682DAE" w:rsidRPr="00682DAE" w:rsidRDefault="00682DAE" w:rsidP="005638AA">
            <w:pPr>
              <w:spacing w:after="0" w:line="240" w:lineRule="auto"/>
              <w:jc w:val="center"/>
              <w:rPr>
                <w:rFonts w:eastAsia="Times New Roman" w:cs="Times New Roman"/>
                <w:b/>
                <w:color w:val="000000" w:themeColor="text1"/>
                <w:sz w:val="22"/>
                <w:lang w:val="vi-VN"/>
              </w:rPr>
            </w:pPr>
            <w:r>
              <w:rPr>
                <w:rFonts w:eastAsia="Times New Roman" w:cs="Times New Roman"/>
                <w:b/>
                <w:color w:val="000000" w:themeColor="text1"/>
                <w:sz w:val="22"/>
                <w:lang w:val="vi-VN"/>
              </w:rPr>
              <w:t>Cirrhosis</w:t>
            </w:r>
          </w:p>
          <w:p w14:paraId="30D3E6FC" w14:textId="77777777" w:rsidR="00682DAE" w:rsidRPr="0046190E" w:rsidRDefault="00682DAE" w:rsidP="005638AA">
            <w:pPr>
              <w:autoSpaceDE w:val="0"/>
              <w:autoSpaceDN w:val="0"/>
              <w:adjustRightInd w:val="0"/>
              <w:spacing w:after="0" w:line="240" w:lineRule="auto"/>
              <w:ind w:left="60" w:right="60"/>
              <w:jc w:val="center"/>
              <w:rPr>
                <w:rFonts w:eastAsia="Times New Roman" w:cs="Times New Roman"/>
                <w:b/>
                <w:color w:val="000000" w:themeColor="text1"/>
                <w:sz w:val="22"/>
              </w:rPr>
            </w:pPr>
            <w:r w:rsidRPr="0046190E">
              <w:rPr>
                <w:rFonts w:eastAsia="Times New Roman" w:cs="Times New Roman"/>
                <w:b/>
                <w:color w:val="000000" w:themeColor="text1"/>
                <w:sz w:val="22"/>
              </w:rPr>
              <w:t>n (%)</w:t>
            </w:r>
          </w:p>
        </w:tc>
        <w:tc>
          <w:tcPr>
            <w:tcW w:w="784" w:type="pct"/>
            <w:tcBorders>
              <w:top w:val="single" w:sz="4" w:space="0" w:color="000000"/>
              <w:left w:val="single" w:sz="4" w:space="0" w:color="000000"/>
              <w:bottom w:val="single" w:sz="4" w:space="0" w:color="000000"/>
              <w:right w:val="single" w:sz="4" w:space="0" w:color="000000"/>
            </w:tcBorders>
          </w:tcPr>
          <w:p w14:paraId="4C5119A1" w14:textId="77777777" w:rsidR="00682DAE" w:rsidRPr="0046190E" w:rsidRDefault="00682DAE" w:rsidP="005638AA">
            <w:pPr>
              <w:autoSpaceDE w:val="0"/>
              <w:autoSpaceDN w:val="0"/>
              <w:adjustRightInd w:val="0"/>
              <w:spacing w:after="0" w:line="240" w:lineRule="auto"/>
              <w:ind w:left="60" w:right="60"/>
              <w:jc w:val="center"/>
              <w:rPr>
                <w:rFonts w:eastAsia="Times New Roman" w:cs="Times New Roman"/>
                <w:b/>
                <w:color w:val="000000" w:themeColor="text1"/>
                <w:sz w:val="22"/>
              </w:rPr>
            </w:pPr>
            <w:r w:rsidRPr="0046190E">
              <w:rPr>
                <w:rFonts w:eastAsia="Times New Roman" w:cs="Times New Roman"/>
                <w:b/>
                <w:color w:val="000000" w:themeColor="text1"/>
                <w:sz w:val="22"/>
              </w:rPr>
              <w:t>p</w:t>
            </w:r>
          </w:p>
        </w:tc>
      </w:tr>
      <w:tr w:rsidR="00682DAE" w:rsidRPr="0046190E" w14:paraId="6E1CD799" w14:textId="77777777" w:rsidTr="005638AA">
        <w:trPr>
          <w:cantSplit/>
          <w:jc w:val="center"/>
        </w:trPr>
        <w:tc>
          <w:tcPr>
            <w:tcW w:w="750" w:type="pct"/>
            <w:vMerge w:val="restart"/>
            <w:tcBorders>
              <w:top w:val="single" w:sz="4" w:space="0" w:color="000000"/>
              <w:left w:val="single" w:sz="4" w:space="0" w:color="000000"/>
              <w:right w:val="single" w:sz="4" w:space="0" w:color="auto"/>
            </w:tcBorders>
            <w:vAlign w:val="center"/>
          </w:tcPr>
          <w:p w14:paraId="6544AC84" w14:textId="77777777" w:rsidR="00682DAE" w:rsidRPr="0046190E" w:rsidRDefault="00682DAE" w:rsidP="005638AA">
            <w:pPr>
              <w:spacing w:after="0" w:line="240" w:lineRule="auto"/>
              <w:jc w:val="center"/>
              <w:rPr>
                <w:rFonts w:eastAsia="Times New Roman" w:cs="Times New Roman"/>
                <w:color w:val="000000" w:themeColor="text1"/>
                <w:sz w:val="22"/>
              </w:rPr>
            </w:pPr>
            <w:r w:rsidRPr="0046190E">
              <w:rPr>
                <w:rFonts w:eastAsia="Times New Roman" w:cs="Times New Roman"/>
                <w:color w:val="000000" w:themeColor="text1"/>
                <w:sz w:val="22"/>
              </w:rPr>
              <w:t>HBeAg</w:t>
            </w:r>
          </w:p>
        </w:tc>
        <w:tc>
          <w:tcPr>
            <w:tcW w:w="1040" w:type="pct"/>
            <w:tcBorders>
              <w:top w:val="single" w:sz="4" w:space="0" w:color="000000"/>
              <w:left w:val="single" w:sz="4" w:space="0" w:color="auto"/>
              <w:bottom w:val="single" w:sz="4" w:space="0" w:color="000000"/>
              <w:right w:val="single" w:sz="4" w:space="0" w:color="000000"/>
            </w:tcBorders>
            <w:vAlign w:val="center"/>
          </w:tcPr>
          <w:p w14:paraId="169B2C7B" w14:textId="0D558CB1" w:rsidR="00682DAE" w:rsidRPr="00682DAE" w:rsidRDefault="00682DAE" w:rsidP="005638AA">
            <w:pPr>
              <w:spacing w:after="0" w:line="240" w:lineRule="auto"/>
              <w:jc w:val="center"/>
              <w:rPr>
                <w:rFonts w:eastAsia="Times New Roman" w:cs="Times New Roman"/>
                <w:color w:val="000000" w:themeColor="text1"/>
                <w:sz w:val="22"/>
                <w:lang w:val="vi-VN"/>
              </w:rPr>
            </w:pPr>
            <w:r>
              <w:rPr>
                <w:rFonts w:eastAsia="Times New Roman" w:cs="Times New Roman"/>
                <w:color w:val="000000" w:themeColor="text1"/>
                <w:sz w:val="22"/>
                <w:lang w:val="vi-VN"/>
              </w:rPr>
              <w:t>Negative</w:t>
            </w:r>
          </w:p>
        </w:tc>
        <w:tc>
          <w:tcPr>
            <w:tcW w:w="1240" w:type="pct"/>
            <w:tcBorders>
              <w:top w:val="single" w:sz="4" w:space="0" w:color="000000"/>
              <w:left w:val="single" w:sz="4" w:space="0" w:color="000000"/>
              <w:bottom w:val="single" w:sz="4" w:space="0" w:color="000000"/>
              <w:right w:val="single" w:sz="4" w:space="0" w:color="auto"/>
            </w:tcBorders>
            <w:vAlign w:val="center"/>
          </w:tcPr>
          <w:p w14:paraId="5A062D12" w14:textId="77777777" w:rsidR="00682DAE" w:rsidRPr="0046190E" w:rsidRDefault="00682DAE" w:rsidP="005638AA">
            <w:pPr>
              <w:spacing w:after="0" w:line="240" w:lineRule="auto"/>
              <w:jc w:val="center"/>
              <w:rPr>
                <w:rFonts w:eastAsia="Times New Roman" w:cs="Times New Roman"/>
                <w:color w:val="000000" w:themeColor="text1"/>
                <w:sz w:val="22"/>
              </w:rPr>
            </w:pPr>
            <w:r w:rsidRPr="0046190E">
              <w:rPr>
                <w:rFonts w:eastAsia="Times New Roman" w:cs="Times New Roman"/>
                <w:color w:val="000000" w:themeColor="text1"/>
                <w:sz w:val="22"/>
              </w:rPr>
              <w:t>46 (43,8%)</w:t>
            </w:r>
          </w:p>
        </w:tc>
        <w:tc>
          <w:tcPr>
            <w:tcW w:w="1186" w:type="pct"/>
            <w:tcBorders>
              <w:top w:val="single" w:sz="4" w:space="0" w:color="000000"/>
              <w:left w:val="single" w:sz="4" w:space="0" w:color="auto"/>
              <w:bottom w:val="single" w:sz="4" w:space="0" w:color="000000"/>
              <w:right w:val="single" w:sz="4" w:space="0" w:color="000000"/>
            </w:tcBorders>
            <w:vAlign w:val="center"/>
          </w:tcPr>
          <w:p w14:paraId="39FBE2D5" w14:textId="77777777" w:rsidR="00682DAE" w:rsidRPr="0046190E" w:rsidRDefault="00682DAE" w:rsidP="005638AA">
            <w:pPr>
              <w:autoSpaceDE w:val="0"/>
              <w:autoSpaceDN w:val="0"/>
              <w:adjustRightInd w:val="0"/>
              <w:spacing w:after="0" w:line="240" w:lineRule="auto"/>
              <w:jc w:val="center"/>
              <w:rPr>
                <w:rFonts w:eastAsia="Times New Roman" w:cs="Times New Roman"/>
                <w:color w:val="000000" w:themeColor="text1"/>
                <w:sz w:val="22"/>
              </w:rPr>
            </w:pPr>
            <w:r w:rsidRPr="0046190E">
              <w:rPr>
                <w:rFonts w:eastAsia="Times New Roman" w:cs="Times New Roman"/>
                <w:color w:val="000000" w:themeColor="text1"/>
                <w:sz w:val="22"/>
              </w:rPr>
              <w:t>13 (43,3%)</w:t>
            </w:r>
          </w:p>
        </w:tc>
        <w:tc>
          <w:tcPr>
            <w:tcW w:w="784" w:type="pct"/>
            <w:vMerge w:val="restart"/>
            <w:tcBorders>
              <w:top w:val="single" w:sz="4" w:space="0" w:color="000000"/>
              <w:left w:val="single" w:sz="4" w:space="0" w:color="auto"/>
              <w:right w:val="single" w:sz="4" w:space="0" w:color="000000"/>
            </w:tcBorders>
          </w:tcPr>
          <w:p w14:paraId="0F39D04F" w14:textId="77777777" w:rsidR="00682DAE" w:rsidRPr="0046190E" w:rsidRDefault="00682DAE" w:rsidP="005638AA">
            <w:pPr>
              <w:autoSpaceDE w:val="0"/>
              <w:autoSpaceDN w:val="0"/>
              <w:adjustRightInd w:val="0"/>
              <w:spacing w:after="0" w:line="240" w:lineRule="auto"/>
              <w:jc w:val="center"/>
              <w:rPr>
                <w:rFonts w:eastAsia="Times New Roman" w:cs="Times New Roman"/>
                <w:color w:val="000000" w:themeColor="text1"/>
                <w:sz w:val="22"/>
              </w:rPr>
            </w:pPr>
          </w:p>
          <w:p w14:paraId="37F932C1" w14:textId="77777777" w:rsidR="00682DAE" w:rsidRPr="0046190E" w:rsidRDefault="00682DAE" w:rsidP="005638AA">
            <w:pPr>
              <w:autoSpaceDE w:val="0"/>
              <w:autoSpaceDN w:val="0"/>
              <w:adjustRightInd w:val="0"/>
              <w:spacing w:after="0" w:line="240" w:lineRule="auto"/>
              <w:jc w:val="center"/>
              <w:rPr>
                <w:rFonts w:eastAsia="Times New Roman" w:cs="Times New Roman"/>
                <w:color w:val="000000" w:themeColor="text1"/>
                <w:sz w:val="22"/>
              </w:rPr>
            </w:pPr>
            <w:r w:rsidRPr="0046190E">
              <w:rPr>
                <w:rFonts w:eastAsia="Times New Roman" w:cs="Times New Roman"/>
                <w:color w:val="000000" w:themeColor="text1"/>
                <w:sz w:val="22"/>
              </w:rPr>
              <w:t>&gt; 0,05</w:t>
            </w:r>
          </w:p>
        </w:tc>
      </w:tr>
      <w:tr w:rsidR="00682DAE" w:rsidRPr="0046190E" w14:paraId="4EA99C3E" w14:textId="77777777" w:rsidTr="005638AA">
        <w:trPr>
          <w:cantSplit/>
          <w:trHeight w:val="60"/>
          <w:jc w:val="center"/>
        </w:trPr>
        <w:tc>
          <w:tcPr>
            <w:tcW w:w="750" w:type="pct"/>
            <w:vMerge/>
            <w:tcBorders>
              <w:left w:val="single" w:sz="4" w:space="0" w:color="000000"/>
              <w:bottom w:val="single" w:sz="4" w:space="0" w:color="000000"/>
              <w:right w:val="single" w:sz="4" w:space="0" w:color="auto"/>
            </w:tcBorders>
            <w:vAlign w:val="center"/>
          </w:tcPr>
          <w:p w14:paraId="6387FF57" w14:textId="77777777" w:rsidR="00682DAE" w:rsidRPr="0046190E" w:rsidRDefault="00682DAE" w:rsidP="005638AA">
            <w:pPr>
              <w:spacing w:after="0" w:line="240" w:lineRule="auto"/>
              <w:jc w:val="center"/>
              <w:rPr>
                <w:rFonts w:eastAsia="Times New Roman" w:cs="Times New Roman"/>
                <w:color w:val="000000" w:themeColor="text1"/>
                <w:sz w:val="22"/>
              </w:rPr>
            </w:pPr>
          </w:p>
        </w:tc>
        <w:tc>
          <w:tcPr>
            <w:tcW w:w="1040" w:type="pct"/>
            <w:tcBorders>
              <w:top w:val="single" w:sz="4" w:space="0" w:color="000000"/>
              <w:left w:val="single" w:sz="4" w:space="0" w:color="auto"/>
              <w:bottom w:val="single" w:sz="4" w:space="0" w:color="000000"/>
              <w:right w:val="single" w:sz="4" w:space="0" w:color="000000"/>
            </w:tcBorders>
            <w:vAlign w:val="center"/>
          </w:tcPr>
          <w:p w14:paraId="735BA90F" w14:textId="548460FC" w:rsidR="00682DAE" w:rsidRPr="0046190E" w:rsidRDefault="00682DAE" w:rsidP="00682DAE">
            <w:pPr>
              <w:spacing w:after="0" w:line="240" w:lineRule="auto"/>
              <w:jc w:val="center"/>
              <w:rPr>
                <w:rFonts w:eastAsia="Times New Roman" w:cs="Times New Roman"/>
                <w:color w:val="000000" w:themeColor="text1"/>
                <w:sz w:val="22"/>
              </w:rPr>
            </w:pPr>
            <w:r>
              <w:rPr>
                <w:rFonts w:eastAsia="Times New Roman" w:cs="Times New Roman"/>
                <w:color w:val="000000" w:themeColor="text1"/>
                <w:sz w:val="22"/>
              </w:rPr>
              <w:t>positive</w:t>
            </w:r>
          </w:p>
        </w:tc>
        <w:tc>
          <w:tcPr>
            <w:tcW w:w="1240" w:type="pct"/>
            <w:tcBorders>
              <w:top w:val="single" w:sz="4" w:space="0" w:color="000000"/>
              <w:left w:val="single" w:sz="4" w:space="0" w:color="000000"/>
              <w:bottom w:val="single" w:sz="4" w:space="0" w:color="000000"/>
              <w:right w:val="single" w:sz="4" w:space="0" w:color="auto"/>
            </w:tcBorders>
            <w:vAlign w:val="center"/>
          </w:tcPr>
          <w:p w14:paraId="1E719957" w14:textId="77777777" w:rsidR="00682DAE" w:rsidRPr="0046190E" w:rsidRDefault="00682DAE" w:rsidP="005638AA">
            <w:pPr>
              <w:tabs>
                <w:tab w:val="left" w:pos="317"/>
              </w:tabs>
              <w:autoSpaceDE w:val="0"/>
              <w:autoSpaceDN w:val="0"/>
              <w:adjustRightInd w:val="0"/>
              <w:spacing w:after="0" w:line="240" w:lineRule="auto"/>
              <w:jc w:val="center"/>
              <w:rPr>
                <w:rFonts w:eastAsia="Times New Roman" w:cs="Times New Roman"/>
                <w:color w:val="000000" w:themeColor="text1"/>
                <w:sz w:val="22"/>
                <w:lang w:val="pt-BR"/>
              </w:rPr>
            </w:pPr>
            <w:r w:rsidRPr="0046190E">
              <w:rPr>
                <w:rFonts w:eastAsia="Times New Roman" w:cs="Times New Roman"/>
                <w:color w:val="000000" w:themeColor="text1"/>
                <w:sz w:val="22"/>
                <w:lang w:val="pt-BR"/>
              </w:rPr>
              <w:t>59 (56,2%)</w:t>
            </w:r>
          </w:p>
        </w:tc>
        <w:tc>
          <w:tcPr>
            <w:tcW w:w="1186" w:type="pct"/>
            <w:tcBorders>
              <w:top w:val="single" w:sz="4" w:space="0" w:color="000000"/>
              <w:left w:val="single" w:sz="4" w:space="0" w:color="auto"/>
              <w:bottom w:val="single" w:sz="4" w:space="0" w:color="000000"/>
              <w:right w:val="single" w:sz="4" w:space="0" w:color="000000"/>
            </w:tcBorders>
            <w:vAlign w:val="center"/>
          </w:tcPr>
          <w:p w14:paraId="07145FDF" w14:textId="77777777" w:rsidR="00682DAE" w:rsidRPr="0046190E" w:rsidRDefault="00682DAE" w:rsidP="005638AA">
            <w:pPr>
              <w:tabs>
                <w:tab w:val="left" w:pos="317"/>
              </w:tabs>
              <w:autoSpaceDE w:val="0"/>
              <w:autoSpaceDN w:val="0"/>
              <w:adjustRightInd w:val="0"/>
              <w:spacing w:after="0" w:line="240" w:lineRule="auto"/>
              <w:jc w:val="center"/>
              <w:rPr>
                <w:rFonts w:eastAsia="Times New Roman" w:cs="Times New Roman"/>
                <w:color w:val="000000" w:themeColor="text1"/>
                <w:sz w:val="22"/>
                <w:lang w:val="pt-BR"/>
              </w:rPr>
            </w:pPr>
            <w:r w:rsidRPr="0046190E">
              <w:rPr>
                <w:rFonts w:eastAsia="Times New Roman" w:cs="Times New Roman"/>
                <w:color w:val="000000" w:themeColor="text1"/>
                <w:sz w:val="22"/>
                <w:lang w:val="pt-BR"/>
              </w:rPr>
              <w:t>17 (56,7%)</w:t>
            </w:r>
          </w:p>
        </w:tc>
        <w:tc>
          <w:tcPr>
            <w:tcW w:w="784" w:type="pct"/>
            <w:vMerge/>
            <w:tcBorders>
              <w:left w:val="single" w:sz="4" w:space="0" w:color="auto"/>
              <w:bottom w:val="single" w:sz="4" w:space="0" w:color="000000"/>
              <w:right w:val="single" w:sz="4" w:space="0" w:color="000000"/>
            </w:tcBorders>
          </w:tcPr>
          <w:p w14:paraId="33AEA982" w14:textId="77777777" w:rsidR="00682DAE" w:rsidRPr="0046190E" w:rsidRDefault="00682DAE" w:rsidP="005638AA">
            <w:pPr>
              <w:tabs>
                <w:tab w:val="left" w:pos="317"/>
              </w:tabs>
              <w:autoSpaceDE w:val="0"/>
              <w:autoSpaceDN w:val="0"/>
              <w:adjustRightInd w:val="0"/>
              <w:spacing w:after="0" w:line="240" w:lineRule="auto"/>
              <w:jc w:val="center"/>
              <w:rPr>
                <w:rFonts w:eastAsia="Times New Roman" w:cs="Times New Roman"/>
                <w:color w:val="000000" w:themeColor="text1"/>
                <w:sz w:val="22"/>
                <w:lang w:val="pt-BR"/>
              </w:rPr>
            </w:pPr>
          </w:p>
        </w:tc>
      </w:tr>
      <w:tr w:rsidR="00682DAE" w:rsidRPr="0046190E" w14:paraId="0EB3ADFC" w14:textId="77777777" w:rsidTr="005638AA">
        <w:trPr>
          <w:cantSplit/>
          <w:jc w:val="center"/>
        </w:trPr>
        <w:tc>
          <w:tcPr>
            <w:tcW w:w="1790" w:type="pct"/>
            <w:gridSpan w:val="2"/>
            <w:tcBorders>
              <w:left w:val="single" w:sz="4" w:space="0" w:color="000000"/>
              <w:bottom w:val="single" w:sz="4" w:space="0" w:color="000000"/>
              <w:right w:val="single" w:sz="4" w:space="0" w:color="000000"/>
            </w:tcBorders>
            <w:vAlign w:val="center"/>
          </w:tcPr>
          <w:p w14:paraId="5BDBE351" w14:textId="64E700CF" w:rsidR="00682DAE" w:rsidRPr="0046190E" w:rsidRDefault="006B5F16" w:rsidP="005638AA">
            <w:pPr>
              <w:spacing w:after="0" w:line="240" w:lineRule="auto"/>
              <w:jc w:val="center"/>
              <w:rPr>
                <w:rFonts w:eastAsia="Times New Roman" w:cs="Times New Roman"/>
                <w:color w:val="000000" w:themeColor="text1"/>
                <w:sz w:val="22"/>
              </w:rPr>
            </w:pPr>
            <w:r>
              <w:rPr>
                <w:rFonts w:eastAsia="Times New Roman" w:cs="Times New Roman"/>
                <w:color w:val="000000" w:themeColor="text1"/>
                <w:sz w:val="22"/>
              </w:rPr>
              <w:t>Total</w:t>
            </w:r>
          </w:p>
        </w:tc>
        <w:tc>
          <w:tcPr>
            <w:tcW w:w="1240" w:type="pct"/>
            <w:tcBorders>
              <w:top w:val="single" w:sz="4" w:space="0" w:color="000000"/>
              <w:left w:val="single" w:sz="4" w:space="0" w:color="000000"/>
              <w:bottom w:val="single" w:sz="4" w:space="0" w:color="000000"/>
              <w:right w:val="single" w:sz="4" w:space="0" w:color="auto"/>
            </w:tcBorders>
            <w:vAlign w:val="center"/>
          </w:tcPr>
          <w:p w14:paraId="1DAC90BD" w14:textId="77777777" w:rsidR="00682DAE" w:rsidRPr="0046190E" w:rsidRDefault="00682DAE" w:rsidP="005638AA">
            <w:pPr>
              <w:tabs>
                <w:tab w:val="left" w:pos="317"/>
              </w:tabs>
              <w:autoSpaceDE w:val="0"/>
              <w:autoSpaceDN w:val="0"/>
              <w:adjustRightInd w:val="0"/>
              <w:spacing w:after="0" w:line="240" w:lineRule="auto"/>
              <w:jc w:val="center"/>
              <w:rPr>
                <w:rFonts w:eastAsia="Times New Roman" w:cs="Times New Roman"/>
                <w:color w:val="000000" w:themeColor="text1"/>
                <w:sz w:val="22"/>
                <w:lang w:val="pt-BR"/>
              </w:rPr>
            </w:pPr>
            <w:r w:rsidRPr="0046190E">
              <w:rPr>
                <w:rFonts w:eastAsia="Times New Roman" w:cs="Times New Roman"/>
                <w:color w:val="000000" w:themeColor="text1"/>
                <w:sz w:val="22"/>
                <w:lang w:val="pt-BR"/>
              </w:rPr>
              <w:t>105</w:t>
            </w:r>
          </w:p>
        </w:tc>
        <w:tc>
          <w:tcPr>
            <w:tcW w:w="1186" w:type="pct"/>
            <w:tcBorders>
              <w:top w:val="single" w:sz="4" w:space="0" w:color="000000"/>
              <w:left w:val="single" w:sz="4" w:space="0" w:color="auto"/>
              <w:bottom w:val="single" w:sz="4" w:space="0" w:color="000000"/>
              <w:right w:val="single" w:sz="4" w:space="0" w:color="000000"/>
            </w:tcBorders>
            <w:vAlign w:val="center"/>
          </w:tcPr>
          <w:p w14:paraId="0039753C" w14:textId="77777777" w:rsidR="00682DAE" w:rsidRPr="0046190E" w:rsidRDefault="00682DAE" w:rsidP="005638AA">
            <w:pPr>
              <w:tabs>
                <w:tab w:val="left" w:pos="317"/>
              </w:tabs>
              <w:autoSpaceDE w:val="0"/>
              <w:autoSpaceDN w:val="0"/>
              <w:adjustRightInd w:val="0"/>
              <w:spacing w:after="0" w:line="240" w:lineRule="auto"/>
              <w:jc w:val="center"/>
              <w:rPr>
                <w:rFonts w:eastAsia="Times New Roman" w:cs="Times New Roman"/>
                <w:color w:val="000000" w:themeColor="text1"/>
                <w:sz w:val="22"/>
                <w:lang w:val="pt-BR"/>
              </w:rPr>
            </w:pPr>
            <w:r w:rsidRPr="0046190E">
              <w:rPr>
                <w:rFonts w:eastAsia="Times New Roman" w:cs="Times New Roman"/>
                <w:color w:val="000000" w:themeColor="text1"/>
                <w:sz w:val="22"/>
                <w:lang w:val="pt-BR"/>
              </w:rPr>
              <w:t>30</w:t>
            </w:r>
          </w:p>
        </w:tc>
        <w:tc>
          <w:tcPr>
            <w:tcW w:w="784" w:type="pct"/>
            <w:tcBorders>
              <w:top w:val="single" w:sz="4" w:space="0" w:color="000000"/>
              <w:left w:val="single" w:sz="4" w:space="0" w:color="auto"/>
              <w:bottom w:val="single" w:sz="4" w:space="0" w:color="000000"/>
              <w:right w:val="single" w:sz="4" w:space="0" w:color="000000"/>
            </w:tcBorders>
          </w:tcPr>
          <w:p w14:paraId="375338B8" w14:textId="77777777" w:rsidR="00682DAE" w:rsidRPr="0046190E" w:rsidRDefault="00682DAE" w:rsidP="005638AA">
            <w:pPr>
              <w:tabs>
                <w:tab w:val="left" w:pos="317"/>
              </w:tabs>
              <w:autoSpaceDE w:val="0"/>
              <w:autoSpaceDN w:val="0"/>
              <w:adjustRightInd w:val="0"/>
              <w:spacing w:after="0" w:line="240" w:lineRule="auto"/>
              <w:jc w:val="center"/>
              <w:rPr>
                <w:rFonts w:eastAsia="Times New Roman" w:cs="Times New Roman"/>
                <w:color w:val="000000" w:themeColor="text1"/>
                <w:sz w:val="22"/>
                <w:lang w:val="pt-BR"/>
              </w:rPr>
            </w:pPr>
          </w:p>
        </w:tc>
      </w:tr>
    </w:tbl>
    <w:p w14:paraId="5FA2D6FB" w14:textId="474DAFD6" w:rsidR="003A22BE" w:rsidRPr="006B5F16" w:rsidRDefault="006B5F16" w:rsidP="003A22BE">
      <w:pPr>
        <w:pStyle w:val="a1"/>
        <w:spacing w:line="320" w:lineRule="exact"/>
        <w:ind w:firstLine="567"/>
        <w:rPr>
          <w:b w:val="0"/>
          <w:color w:val="000000" w:themeColor="text1"/>
          <w:sz w:val="22"/>
          <w:lang w:val="vi-VN"/>
        </w:rPr>
      </w:pPr>
      <w:r w:rsidRPr="006B5F16">
        <w:rPr>
          <w:b w:val="0"/>
          <w:bCs w:val="0"/>
          <w:color w:val="000000" w:themeColor="text1"/>
          <w:sz w:val="22"/>
          <w:szCs w:val="22"/>
          <w:lang w:val="vi-VN"/>
        </w:rPr>
        <w:t>Characteristics of HBeAg in the two groups of CHB and cirrhosis did not differ.</w:t>
      </w:r>
      <w:r w:rsidR="003A22BE" w:rsidRPr="006B5F16">
        <w:rPr>
          <w:b w:val="0"/>
          <w:bCs w:val="0"/>
          <w:color w:val="000000" w:themeColor="text1"/>
          <w:sz w:val="22"/>
          <w:szCs w:val="22"/>
          <w:lang w:val="vi-VN"/>
        </w:rPr>
        <w:br w:type="page"/>
      </w:r>
    </w:p>
    <w:p w14:paraId="41DB80F1" w14:textId="179F91A3" w:rsidR="00EA6E91" w:rsidRPr="00CF3330" w:rsidRDefault="00091D3E" w:rsidP="003A22BE">
      <w:pPr>
        <w:pStyle w:val="a1"/>
        <w:spacing w:line="300" w:lineRule="exact"/>
        <w:rPr>
          <w:bCs w:val="0"/>
          <w:color w:val="000000" w:themeColor="text1"/>
          <w:sz w:val="22"/>
          <w:szCs w:val="22"/>
          <w:lang w:val="vi-VN"/>
        </w:rPr>
      </w:pPr>
      <w:r w:rsidRPr="00CF3330">
        <w:rPr>
          <w:bCs w:val="0"/>
          <w:color w:val="000000" w:themeColor="text1"/>
          <w:sz w:val="22"/>
          <w:szCs w:val="22"/>
          <w:lang w:val="vi-VN"/>
        </w:rPr>
        <w:lastRenderedPageBreak/>
        <w:t>3</w:t>
      </w:r>
      <w:r w:rsidR="00EA6E91" w:rsidRPr="00CF3330">
        <w:rPr>
          <w:bCs w:val="0"/>
          <w:color w:val="000000" w:themeColor="text1"/>
          <w:sz w:val="22"/>
          <w:szCs w:val="22"/>
          <w:lang w:val="vi-VN"/>
        </w:rPr>
        <w:t xml:space="preserve">.2. </w:t>
      </w:r>
      <w:r w:rsidR="00EA6E91" w:rsidRPr="00CF3330">
        <w:rPr>
          <w:bCs w:val="0"/>
          <w:color w:val="000000" w:themeColor="text1"/>
          <w:sz w:val="22"/>
          <w:szCs w:val="22"/>
          <w:lang w:val="en-US"/>
        </w:rPr>
        <w:t>Intrahepatic</w:t>
      </w:r>
      <w:r w:rsidR="00EA6E91" w:rsidRPr="00CF3330">
        <w:rPr>
          <w:bCs w:val="0"/>
          <w:color w:val="000000" w:themeColor="text1"/>
          <w:sz w:val="22"/>
          <w:szCs w:val="22"/>
          <w:lang w:val="vi-VN"/>
        </w:rPr>
        <w:t xml:space="preserve"> cccDNA concentration, HBV DNA load, </w:t>
      </w:r>
      <w:r w:rsidR="00EA6E91" w:rsidRPr="00CF3330">
        <w:rPr>
          <w:bCs w:val="0"/>
          <w:color w:val="000000" w:themeColor="text1"/>
          <w:sz w:val="22"/>
          <w:szCs w:val="22"/>
          <w:lang w:val="en-US"/>
        </w:rPr>
        <w:t xml:space="preserve">serum </w:t>
      </w:r>
      <w:r w:rsidR="00EA6E91" w:rsidRPr="00CF3330">
        <w:rPr>
          <w:bCs w:val="0"/>
          <w:color w:val="000000" w:themeColor="text1"/>
          <w:sz w:val="22"/>
          <w:szCs w:val="22"/>
          <w:lang w:val="vi-VN"/>
        </w:rPr>
        <w:t>HBV RNA concentration in studied patients</w:t>
      </w:r>
    </w:p>
    <w:p w14:paraId="49C58E4B" w14:textId="5B6E976E" w:rsidR="00673D5C" w:rsidRPr="00CF3330" w:rsidRDefault="00EA6E91" w:rsidP="003A22BE">
      <w:pPr>
        <w:pStyle w:val="a1"/>
        <w:spacing w:line="300" w:lineRule="exact"/>
        <w:rPr>
          <w:i/>
          <w:color w:val="000000" w:themeColor="text1"/>
          <w:sz w:val="22"/>
          <w:szCs w:val="22"/>
          <w:lang w:val="vi-VN"/>
        </w:rPr>
      </w:pPr>
      <w:r w:rsidRPr="00CF3330">
        <w:rPr>
          <w:bCs w:val="0"/>
          <w:i/>
          <w:color w:val="000000" w:themeColor="text1"/>
          <w:sz w:val="22"/>
          <w:szCs w:val="22"/>
          <w:lang w:val="vi-VN"/>
        </w:rPr>
        <w:t xml:space="preserve">3.2.1. </w:t>
      </w:r>
      <w:r w:rsidRPr="00CF3330">
        <w:rPr>
          <w:bCs w:val="0"/>
          <w:i/>
          <w:color w:val="000000" w:themeColor="text1"/>
          <w:sz w:val="22"/>
          <w:szCs w:val="22"/>
          <w:lang w:val="en-US"/>
        </w:rPr>
        <w:t xml:space="preserve">Intrahepatic </w:t>
      </w:r>
      <w:r w:rsidRPr="00CF3330">
        <w:rPr>
          <w:bCs w:val="0"/>
          <w:i/>
          <w:color w:val="000000" w:themeColor="text1"/>
          <w:sz w:val="22"/>
          <w:szCs w:val="22"/>
          <w:lang w:val="vi-VN"/>
        </w:rPr>
        <w:t xml:space="preserve">cccDNA concentration </w:t>
      </w:r>
    </w:p>
    <w:p w14:paraId="0F082093" w14:textId="77777777" w:rsidR="00673D5C" w:rsidRPr="00CF3330" w:rsidRDefault="00673D5C" w:rsidP="00CD07B8">
      <w:pPr>
        <w:pStyle w:val="a1"/>
        <w:spacing w:line="276" w:lineRule="auto"/>
        <w:rPr>
          <w:b w:val="0"/>
          <w:i/>
          <w:color w:val="000000" w:themeColor="text1"/>
          <w:sz w:val="22"/>
          <w:szCs w:val="22"/>
          <w:lang w:val="vi-VN"/>
        </w:rPr>
      </w:pPr>
    </w:p>
    <w:p w14:paraId="46FD22BC" w14:textId="005CA833" w:rsidR="00673D5C" w:rsidRPr="00CF3330" w:rsidRDefault="00673D5C" w:rsidP="00CD07B8">
      <w:pPr>
        <w:pStyle w:val="a1"/>
        <w:spacing w:line="276" w:lineRule="auto"/>
        <w:rPr>
          <w:b w:val="0"/>
          <w:i/>
          <w:color w:val="000000" w:themeColor="text1"/>
          <w:sz w:val="22"/>
          <w:szCs w:val="22"/>
          <w:lang w:val="vi-VN"/>
        </w:rPr>
      </w:pPr>
    </w:p>
    <w:p w14:paraId="0E228FFE" w14:textId="4ED207D1" w:rsidR="00673D5C" w:rsidRPr="00CF3330" w:rsidRDefault="00EA6E91" w:rsidP="00CD07B8">
      <w:pPr>
        <w:pStyle w:val="a1"/>
        <w:spacing w:line="276" w:lineRule="auto"/>
        <w:rPr>
          <w:b w:val="0"/>
          <w:i/>
          <w:color w:val="000000" w:themeColor="text1"/>
          <w:sz w:val="22"/>
          <w:szCs w:val="22"/>
          <w:lang w:val="vi-VN"/>
        </w:rPr>
      </w:pPr>
      <w:r w:rsidRPr="00CF3330">
        <w:rPr>
          <w:noProof/>
          <w:color w:val="000000" w:themeColor="text1"/>
          <w:sz w:val="22"/>
          <w:szCs w:val="22"/>
          <w:lang w:val="en-US"/>
        </w:rPr>
        <mc:AlternateContent>
          <mc:Choice Requires="wps">
            <w:drawing>
              <wp:anchor distT="0" distB="0" distL="114300" distR="114300" simplePos="0" relativeHeight="251905536" behindDoc="0" locked="0" layoutInCell="1" allowOverlap="1" wp14:anchorId="7072ED85" wp14:editId="6A82ACA6">
                <wp:simplePos x="0" y="0"/>
                <wp:positionH relativeFrom="page">
                  <wp:posOffset>577364</wp:posOffset>
                </wp:positionH>
                <wp:positionV relativeFrom="paragraph">
                  <wp:posOffset>-314288</wp:posOffset>
                </wp:positionV>
                <wp:extent cx="4306186" cy="2456121"/>
                <wp:effectExtent l="0" t="0" r="18415" b="20955"/>
                <wp:wrapNone/>
                <wp:docPr id="5" name="Text Box 5"/>
                <wp:cNvGraphicFramePr/>
                <a:graphic xmlns:a="http://schemas.openxmlformats.org/drawingml/2006/main">
                  <a:graphicData uri="http://schemas.microsoft.com/office/word/2010/wordprocessingShape">
                    <wps:wsp>
                      <wps:cNvSpPr txBox="1"/>
                      <wps:spPr>
                        <a:xfrm>
                          <a:off x="0" y="0"/>
                          <a:ext cx="4306186" cy="2456121"/>
                        </a:xfrm>
                        <a:prstGeom prst="rect">
                          <a:avLst/>
                        </a:prstGeom>
                        <a:solidFill>
                          <a:schemeClr val="bg1"/>
                        </a:solidFill>
                        <a:ln w="6350">
                          <a:solidFill>
                            <a:schemeClr val="bg1"/>
                          </a:solidFill>
                        </a:ln>
                      </wps:spPr>
                      <wps:txbx>
                        <w:txbxContent>
                          <w:p w14:paraId="75201B7E" w14:textId="77777777" w:rsidR="005627DB" w:rsidRDefault="005627DB" w:rsidP="009B1FCC">
                            <w:r w:rsidRPr="00391A12">
                              <w:rPr>
                                <w:rFonts w:cs="Times New Roman"/>
                                <w:noProof/>
                              </w:rPr>
                              <w:drawing>
                                <wp:inline distT="0" distB="0" distL="0" distR="0" wp14:anchorId="007976C3" wp14:editId="45223C40">
                                  <wp:extent cx="4157109" cy="2381530"/>
                                  <wp:effectExtent l="0" t="0" r="1524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72ED85" id="Text Box 5" o:spid="_x0000_s1028" type="#_x0000_t202" style="position:absolute;left:0;text-align:left;margin-left:45.45pt;margin-top:-24.75pt;width:339.05pt;height:193.4pt;z-index:251905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" fillcolor="white [3212]" strokecolor="white [3212]" strokeweight=".5pt">
                <v:textbox>
                  <w:txbxContent>
                    <w:p w14:paraId="75201B7E" w14:textId="77777777" w:rsidR="005627DB" w:rsidRDefault="005627DB" w:rsidP="009B1FCC">
                      <w:r w:rsidRPr="00391A12">
                        <w:rPr>
                          <w:rFonts w:cs="Times New Roman"/>
                          <w:noProof/>
                        </w:rPr>
                        <w:drawing>
                          <wp:inline distT="0" distB="0" distL="0" distR="0" wp14:anchorId="007976C3" wp14:editId="45223C40">
                            <wp:extent cx="4157109" cy="2381530"/>
                            <wp:effectExtent l="0" t="0" r="1524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xbxContent>
                </v:textbox>
                <w10:wrap anchorx="page"/>
              </v:shape>
            </w:pict>
          </mc:Fallback>
        </mc:AlternateContent>
      </w:r>
    </w:p>
    <w:p w14:paraId="550DA0BB" w14:textId="06DBF822" w:rsidR="00673D5C" w:rsidRPr="00CF3330" w:rsidRDefault="00673D5C" w:rsidP="00CD07B8">
      <w:pPr>
        <w:pStyle w:val="a1"/>
        <w:spacing w:line="276" w:lineRule="auto"/>
        <w:rPr>
          <w:b w:val="0"/>
          <w:i/>
          <w:color w:val="000000" w:themeColor="text1"/>
          <w:sz w:val="22"/>
          <w:szCs w:val="22"/>
          <w:lang w:val="vi-VN"/>
        </w:rPr>
      </w:pPr>
    </w:p>
    <w:p w14:paraId="3FCAEDCB" w14:textId="67115C7C" w:rsidR="00673D5C" w:rsidRPr="00CF3330" w:rsidRDefault="00673D5C" w:rsidP="00CD07B8">
      <w:pPr>
        <w:pStyle w:val="a1"/>
        <w:spacing w:line="276" w:lineRule="auto"/>
        <w:rPr>
          <w:b w:val="0"/>
          <w:i/>
          <w:color w:val="000000" w:themeColor="text1"/>
          <w:sz w:val="22"/>
          <w:szCs w:val="22"/>
          <w:lang w:val="vi-VN"/>
        </w:rPr>
      </w:pPr>
    </w:p>
    <w:p w14:paraId="2015F5CA" w14:textId="77777777" w:rsidR="00673D5C" w:rsidRPr="00CF3330" w:rsidRDefault="00673D5C" w:rsidP="00CD07B8">
      <w:pPr>
        <w:pStyle w:val="a1"/>
        <w:spacing w:line="276" w:lineRule="auto"/>
        <w:rPr>
          <w:b w:val="0"/>
          <w:i/>
          <w:color w:val="000000" w:themeColor="text1"/>
          <w:sz w:val="22"/>
          <w:szCs w:val="22"/>
          <w:lang w:val="vi-VN"/>
        </w:rPr>
      </w:pPr>
    </w:p>
    <w:p w14:paraId="754E4532" w14:textId="56C18EFE" w:rsidR="00673D5C" w:rsidRPr="00CF3330" w:rsidRDefault="00673D5C" w:rsidP="00CD07B8">
      <w:pPr>
        <w:pStyle w:val="a1"/>
        <w:spacing w:line="276" w:lineRule="auto"/>
        <w:rPr>
          <w:b w:val="0"/>
          <w:i/>
          <w:color w:val="000000" w:themeColor="text1"/>
          <w:sz w:val="22"/>
          <w:szCs w:val="22"/>
          <w:lang w:val="vi-VN"/>
        </w:rPr>
      </w:pPr>
    </w:p>
    <w:p w14:paraId="5A977B9E" w14:textId="006E31F9" w:rsidR="00673D5C" w:rsidRPr="00CF3330" w:rsidRDefault="00673D5C" w:rsidP="00CD07B8">
      <w:pPr>
        <w:pStyle w:val="a1"/>
        <w:spacing w:line="276" w:lineRule="auto"/>
        <w:rPr>
          <w:b w:val="0"/>
          <w:i/>
          <w:color w:val="000000" w:themeColor="text1"/>
          <w:sz w:val="22"/>
          <w:szCs w:val="22"/>
          <w:lang w:val="vi-VN"/>
        </w:rPr>
      </w:pPr>
    </w:p>
    <w:p w14:paraId="1E7FBB35" w14:textId="7213852E" w:rsidR="00673D5C" w:rsidRDefault="00673D5C" w:rsidP="00CD07B8">
      <w:pPr>
        <w:pStyle w:val="a1"/>
        <w:spacing w:line="276" w:lineRule="auto"/>
        <w:rPr>
          <w:b w:val="0"/>
          <w:i/>
          <w:color w:val="000000" w:themeColor="text1"/>
          <w:sz w:val="22"/>
          <w:szCs w:val="22"/>
          <w:lang w:val="vi-VN"/>
        </w:rPr>
      </w:pPr>
    </w:p>
    <w:p w14:paraId="71E93B9B" w14:textId="1BA099EE" w:rsidR="00C10771" w:rsidRDefault="00C10771" w:rsidP="00CD07B8">
      <w:pPr>
        <w:pStyle w:val="a1"/>
        <w:spacing w:line="276" w:lineRule="auto"/>
        <w:rPr>
          <w:b w:val="0"/>
          <w:i/>
          <w:color w:val="000000" w:themeColor="text1"/>
          <w:sz w:val="22"/>
          <w:szCs w:val="22"/>
          <w:lang w:val="vi-VN"/>
        </w:rPr>
      </w:pPr>
    </w:p>
    <w:p w14:paraId="7B3DF33C" w14:textId="12A93258" w:rsidR="00C10771" w:rsidRDefault="00C10771" w:rsidP="00CD07B8">
      <w:pPr>
        <w:pStyle w:val="a1"/>
        <w:spacing w:line="276" w:lineRule="auto"/>
        <w:rPr>
          <w:b w:val="0"/>
          <w:i/>
          <w:color w:val="000000" w:themeColor="text1"/>
          <w:sz w:val="22"/>
          <w:szCs w:val="22"/>
          <w:lang w:val="vi-VN"/>
        </w:rPr>
      </w:pPr>
    </w:p>
    <w:p w14:paraId="7FFD2305" w14:textId="2D357AD7" w:rsidR="00C10771" w:rsidRDefault="00C10771" w:rsidP="00CD07B8">
      <w:pPr>
        <w:pStyle w:val="a1"/>
        <w:spacing w:line="276" w:lineRule="auto"/>
        <w:rPr>
          <w:b w:val="0"/>
          <w:i/>
          <w:color w:val="000000" w:themeColor="text1"/>
          <w:sz w:val="22"/>
          <w:szCs w:val="22"/>
          <w:lang w:val="vi-VN"/>
        </w:rPr>
      </w:pPr>
    </w:p>
    <w:p w14:paraId="571444F8" w14:textId="77777777" w:rsidR="00C10771" w:rsidRDefault="00C10771" w:rsidP="00CD07B8">
      <w:pPr>
        <w:spacing w:after="0"/>
        <w:ind w:firstLine="720"/>
        <w:jc w:val="both"/>
        <w:rPr>
          <w:rFonts w:eastAsia="Times New Roman" w:cs="Times New Roman"/>
          <w:color w:val="000000" w:themeColor="text1"/>
          <w:sz w:val="22"/>
        </w:rPr>
      </w:pPr>
    </w:p>
    <w:p w14:paraId="7BD6A761" w14:textId="77777777" w:rsidR="00C10771" w:rsidRDefault="00C10771" w:rsidP="00CD07B8">
      <w:pPr>
        <w:spacing w:after="0"/>
        <w:ind w:firstLine="720"/>
        <w:jc w:val="both"/>
        <w:rPr>
          <w:rFonts w:eastAsia="Times New Roman" w:cs="Times New Roman"/>
          <w:color w:val="000000" w:themeColor="text1"/>
          <w:sz w:val="22"/>
        </w:rPr>
      </w:pPr>
    </w:p>
    <w:p w14:paraId="724E0E07" w14:textId="3FA6C4BF" w:rsidR="00ED58C7" w:rsidRPr="00CF3330" w:rsidRDefault="00ED58C7" w:rsidP="00C10771">
      <w:pPr>
        <w:spacing w:after="0" w:line="340" w:lineRule="exact"/>
        <w:jc w:val="center"/>
        <w:rPr>
          <w:rFonts w:eastAsia="Times New Roman" w:cs="Times New Roman"/>
          <w:color w:val="000000" w:themeColor="text1"/>
          <w:sz w:val="22"/>
        </w:rPr>
      </w:pPr>
      <w:r w:rsidRPr="00C10771">
        <w:rPr>
          <w:rFonts w:eastAsia="Times New Roman" w:cs="Times New Roman"/>
          <w:b/>
          <w:bCs/>
          <w:color w:val="000000" w:themeColor="text1"/>
          <w:sz w:val="22"/>
        </w:rPr>
        <w:t>Figure 3.1</w:t>
      </w:r>
      <w:r w:rsidRPr="00CF3330">
        <w:rPr>
          <w:rFonts w:eastAsia="Times New Roman" w:cs="Times New Roman"/>
          <w:color w:val="000000" w:themeColor="text1"/>
          <w:sz w:val="22"/>
        </w:rPr>
        <w:t xml:space="preserve"> Intrahepatic cccDNA concentration in CHB and Cirrhosis groups are equal</w:t>
      </w:r>
    </w:p>
    <w:p w14:paraId="7BCE3865" w14:textId="7767EE5D" w:rsidR="00AF2C06" w:rsidRPr="00CF3330" w:rsidRDefault="00EA6E91" w:rsidP="00C10771">
      <w:pPr>
        <w:pStyle w:val="Caption"/>
        <w:spacing w:after="0" w:line="340" w:lineRule="exact"/>
        <w:ind w:firstLine="0"/>
        <w:rPr>
          <w:rFonts w:eastAsia="Times New Roman" w:cs="Times New Roman"/>
          <w:b/>
          <w:bCs w:val="0"/>
          <w:color w:val="000000" w:themeColor="text1"/>
          <w:sz w:val="22"/>
          <w:szCs w:val="22"/>
          <w:lang w:val="vi-VN"/>
        </w:rPr>
      </w:pPr>
      <w:r w:rsidRPr="00CF3330">
        <w:rPr>
          <w:rFonts w:eastAsia="Times New Roman" w:cs="Times New Roman"/>
          <w:bCs w:val="0"/>
          <w:color w:val="000000" w:themeColor="text1"/>
          <w:sz w:val="22"/>
          <w:szCs w:val="22"/>
          <w:lang w:val="vi-VN"/>
        </w:rPr>
        <w:t>​</w:t>
      </w:r>
      <w:r w:rsidRPr="00C10771">
        <w:rPr>
          <w:rFonts w:eastAsia="Times New Roman" w:cs="Times New Roman"/>
          <w:b/>
          <w:color w:val="000000" w:themeColor="text1"/>
          <w:sz w:val="22"/>
          <w:szCs w:val="22"/>
          <w:lang w:val="vi-VN"/>
        </w:rPr>
        <w:t>Table 3.9</w:t>
      </w:r>
      <w:r w:rsidRPr="00CF3330">
        <w:rPr>
          <w:rFonts w:eastAsia="Times New Roman" w:cs="Times New Roman"/>
          <w:bCs w:val="0"/>
          <w:color w:val="000000" w:themeColor="text1"/>
          <w:sz w:val="22"/>
          <w:szCs w:val="22"/>
          <w:lang w:val="vi-VN"/>
        </w:rPr>
        <w:t>. Relationship between liver cell cccDNA concentration and research criteria in the CHB group</w:t>
      </w:r>
    </w:p>
    <w:tbl>
      <w:tblPr>
        <w:tblW w:w="70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59"/>
        <w:gridCol w:w="2214"/>
        <w:gridCol w:w="2616"/>
        <w:gridCol w:w="1147"/>
      </w:tblGrid>
      <w:tr w:rsidR="00AF2C06" w:rsidRPr="00CF3330" w14:paraId="3417FB0B" w14:textId="77777777" w:rsidTr="00AF2C06">
        <w:trPr>
          <w:trHeight w:hRule="exact" w:val="581"/>
          <w:jc w:val="center"/>
        </w:trPr>
        <w:tc>
          <w:tcPr>
            <w:tcW w:w="3273" w:type="dxa"/>
            <w:gridSpan w:val="2"/>
            <w:vMerge w:val="restart"/>
            <w:vAlign w:val="center"/>
          </w:tcPr>
          <w:p w14:paraId="2DC87801" w14:textId="02AED099" w:rsidR="00AF2C06" w:rsidRPr="00CF3330" w:rsidRDefault="00AA0C1F" w:rsidP="00C10771">
            <w:pPr>
              <w:spacing w:after="0" w:line="240" w:lineRule="auto"/>
              <w:jc w:val="center"/>
              <w:rPr>
                <w:rFonts w:eastAsia="Times New Roman" w:cs="Times New Roman"/>
                <w:b/>
                <w:color w:val="000000" w:themeColor="text1"/>
                <w:sz w:val="22"/>
                <w:lang w:val="de-DE"/>
              </w:rPr>
            </w:pPr>
            <w:r w:rsidRPr="00CF3330">
              <w:rPr>
                <w:rFonts w:eastAsia="Times New Roman" w:cs="Times New Roman"/>
                <w:b/>
                <w:color w:val="000000" w:themeColor="text1"/>
                <w:sz w:val="22"/>
                <w:lang w:val="de-DE"/>
              </w:rPr>
              <w:t>characteristic</w:t>
            </w:r>
          </w:p>
        </w:tc>
        <w:tc>
          <w:tcPr>
            <w:tcW w:w="3763" w:type="dxa"/>
            <w:gridSpan w:val="2"/>
            <w:vAlign w:val="center"/>
          </w:tcPr>
          <w:p w14:paraId="7EB08F0F" w14:textId="77777777" w:rsidR="00AF2C06" w:rsidRPr="00CF3330" w:rsidRDefault="00AF2C06" w:rsidP="00C10771">
            <w:pPr>
              <w:spacing w:after="0" w:line="240" w:lineRule="auto"/>
              <w:jc w:val="center"/>
              <w:rPr>
                <w:rFonts w:eastAsia="Times New Roman" w:cs="Times New Roman"/>
                <w:b/>
                <w:color w:val="000000" w:themeColor="text1"/>
                <w:sz w:val="22"/>
              </w:rPr>
            </w:pPr>
            <w:r w:rsidRPr="00CF3330">
              <w:rPr>
                <w:rFonts w:eastAsia="Times New Roman" w:cs="Times New Roman"/>
                <w:b/>
                <w:color w:val="000000" w:themeColor="text1"/>
                <w:sz w:val="22"/>
              </w:rPr>
              <w:t>cccDNA</w:t>
            </w:r>
          </w:p>
          <w:p w14:paraId="566D2457" w14:textId="77777777" w:rsidR="00AF2C06" w:rsidRPr="00CF3330" w:rsidRDefault="00AF2C06" w:rsidP="00C10771">
            <w:pPr>
              <w:spacing w:after="0" w:line="240" w:lineRule="auto"/>
              <w:jc w:val="center"/>
              <w:rPr>
                <w:rFonts w:eastAsia="Times New Roman" w:cs="Times New Roman"/>
                <w:b/>
                <w:color w:val="000000" w:themeColor="text1"/>
                <w:sz w:val="22"/>
                <w:vertAlign w:val="superscript"/>
              </w:rPr>
            </w:pPr>
            <w:r w:rsidRPr="00CF3330">
              <w:rPr>
                <w:rFonts w:eastAsia="Times New Roman" w:cs="Times New Roman"/>
                <w:b/>
                <w:color w:val="000000" w:themeColor="text1"/>
                <w:sz w:val="22"/>
              </w:rPr>
              <w:t>(log</w:t>
            </w:r>
            <w:r w:rsidRPr="00CF3330">
              <w:rPr>
                <w:rFonts w:eastAsia="Times New Roman" w:cs="Times New Roman"/>
                <w:b/>
                <w:color w:val="000000" w:themeColor="text1"/>
                <w:sz w:val="22"/>
                <w:vertAlign w:val="subscript"/>
              </w:rPr>
              <w:t>10</w:t>
            </w:r>
            <w:r w:rsidRPr="00CF3330">
              <w:rPr>
                <w:rFonts w:eastAsia="Times New Roman" w:cs="Times New Roman"/>
                <w:b/>
                <w:color w:val="000000" w:themeColor="text1"/>
                <w:sz w:val="22"/>
              </w:rPr>
              <w:t>copies/tb)</w:t>
            </w:r>
          </w:p>
        </w:tc>
      </w:tr>
      <w:tr w:rsidR="00AF2C06" w:rsidRPr="00CF3330" w14:paraId="31FB0588" w14:textId="77777777" w:rsidTr="00AF2C06">
        <w:trPr>
          <w:trHeight w:hRule="exact" w:val="401"/>
          <w:jc w:val="center"/>
        </w:trPr>
        <w:tc>
          <w:tcPr>
            <w:tcW w:w="3273" w:type="dxa"/>
            <w:gridSpan w:val="2"/>
            <w:vMerge/>
            <w:vAlign w:val="center"/>
          </w:tcPr>
          <w:p w14:paraId="17069BE2" w14:textId="77777777" w:rsidR="00AF2C06" w:rsidRPr="00CF3330" w:rsidRDefault="00AF2C06" w:rsidP="00C10771">
            <w:pPr>
              <w:spacing w:after="0" w:line="240" w:lineRule="auto"/>
              <w:jc w:val="center"/>
              <w:rPr>
                <w:rFonts w:eastAsia="Times New Roman" w:cs="Times New Roman"/>
                <w:b/>
                <w:color w:val="000000" w:themeColor="text1"/>
                <w:sz w:val="22"/>
                <w:lang w:val="de-DE"/>
              </w:rPr>
            </w:pPr>
          </w:p>
        </w:tc>
        <w:tc>
          <w:tcPr>
            <w:tcW w:w="2616" w:type="dxa"/>
            <w:vAlign w:val="center"/>
          </w:tcPr>
          <w:p w14:paraId="7396DA21" w14:textId="77777777" w:rsidR="00AF2C06" w:rsidRPr="00CF3330" w:rsidRDefault="00AF2C06" w:rsidP="00C10771">
            <w:pPr>
              <w:spacing w:after="0" w:line="240" w:lineRule="auto"/>
              <w:jc w:val="center"/>
              <w:rPr>
                <w:rFonts w:eastAsia="Times New Roman" w:cs="Times New Roman"/>
                <w:b/>
                <w:color w:val="000000" w:themeColor="text1"/>
                <w:sz w:val="22"/>
              </w:rPr>
            </w:pPr>
            <w:r w:rsidRPr="00CF3330">
              <w:rPr>
                <w:rFonts w:eastAsia="Times New Roman" w:cs="Times New Roman"/>
                <w:b/>
                <w:color w:val="000000" w:themeColor="text1"/>
                <w:sz w:val="22"/>
              </w:rPr>
              <w:t xml:space="preserve">X </w:t>
            </w:r>
            <w:r w:rsidRPr="00CF3330">
              <w:rPr>
                <w:rFonts w:eastAsia="Times New Roman" w:cs="Times New Roman"/>
                <w:color w:val="000000" w:themeColor="text1"/>
                <w:sz w:val="22"/>
              </w:rPr>
              <w:t xml:space="preserve">± </w:t>
            </w:r>
            <w:r w:rsidRPr="00CF3330">
              <w:rPr>
                <w:rFonts w:eastAsia="Times New Roman" w:cs="Times New Roman"/>
                <w:b/>
                <w:color w:val="000000" w:themeColor="text1"/>
                <w:sz w:val="22"/>
              </w:rPr>
              <w:t xml:space="preserve">SD </w:t>
            </w:r>
          </w:p>
          <w:p w14:paraId="3557B9AA" w14:textId="6E9342EA" w:rsidR="00AF2C06" w:rsidRPr="00CF3330" w:rsidRDefault="00AF2C06" w:rsidP="00C10771">
            <w:pPr>
              <w:spacing w:after="0" w:line="240" w:lineRule="auto"/>
              <w:jc w:val="center"/>
              <w:rPr>
                <w:rFonts w:eastAsia="Times New Roman" w:cs="Times New Roman"/>
                <w:b/>
                <w:color w:val="000000" w:themeColor="text1"/>
                <w:sz w:val="22"/>
              </w:rPr>
            </w:pPr>
          </w:p>
          <w:p w14:paraId="017A7DF6" w14:textId="77777777" w:rsidR="00AF2C06" w:rsidRPr="00CF3330" w:rsidRDefault="00AF2C06" w:rsidP="00C10771">
            <w:pPr>
              <w:spacing w:after="0" w:line="240" w:lineRule="auto"/>
              <w:jc w:val="center"/>
              <w:rPr>
                <w:rFonts w:eastAsia="Times New Roman" w:cs="Times New Roman"/>
                <w:b/>
                <w:color w:val="000000" w:themeColor="text1"/>
                <w:sz w:val="22"/>
                <w:lang w:val="de-DE"/>
              </w:rPr>
            </w:pPr>
          </w:p>
        </w:tc>
        <w:tc>
          <w:tcPr>
            <w:tcW w:w="1147" w:type="dxa"/>
            <w:vAlign w:val="center"/>
          </w:tcPr>
          <w:p w14:paraId="533EF99E" w14:textId="2084A26C" w:rsidR="00AF2C06" w:rsidRPr="00CF3330" w:rsidRDefault="007423C9" w:rsidP="00C10771">
            <w:pPr>
              <w:spacing w:after="0" w:line="240" w:lineRule="auto"/>
              <w:jc w:val="center"/>
              <w:rPr>
                <w:rFonts w:eastAsia="Times New Roman" w:cs="Times New Roman"/>
                <w:b/>
                <w:color w:val="000000" w:themeColor="text1"/>
                <w:sz w:val="22"/>
                <w:lang w:val="de-DE"/>
              </w:rPr>
            </w:pPr>
            <w:r w:rsidRPr="00CF3330">
              <w:rPr>
                <w:rFonts w:eastAsia="Times New Roman" w:cs="Times New Roman"/>
                <w:b/>
                <w:color w:val="000000" w:themeColor="text1"/>
                <w:sz w:val="22"/>
                <w:lang w:val="vi-VN"/>
              </w:rPr>
              <w:t>P</w:t>
            </w:r>
          </w:p>
        </w:tc>
      </w:tr>
      <w:tr w:rsidR="00AF2C06" w:rsidRPr="00CF3330" w14:paraId="4D8FF0D8" w14:textId="77777777" w:rsidTr="00AF2C06">
        <w:trPr>
          <w:trHeight w:hRule="exact" w:val="586"/>
          <w:jc w:val="center"/>
        </w:trPr>
        <w:tc>
          <w:tcPr>
            <w:tcW w:w="1059" w:type="dxa"/>
            <w:vMerge w:val="restart"/>
            <w:vAlign w:val="center"/>
          </w:tcPr>
          <w:p w14:paraId="6268FA83" w14:textId="705F69A3" w:rsidR="00AF2C06" w:rsidRPr="00CF3330" w:rsidRDefault="00AA0C1F" w:rsidP="00C10771">
            <w:pPr>
              <w:spacing w:after="0" w:line="240" w:lineRule="auto"/>
              <w:jc w:val="center"/>
              <w:rPr>
                <w:rFonts w:eastAsia="Times New Roman" w:cs="Times New Roman"/>
                <w:b/>
                <w:color w:val="000000" w:themeColor="text1"/>
                <w:sz w:val="22"/>
              </w:rPr>
            </w:pPr>
            <w:r w:rsidRPr="00CF3330">
              <w:rPr>
                <w:rFonts w:eastAsia="Times New Roman" w:cs="Times New Roman"/>
                <w:b/>
                <w:color w:val="000000" w:themeColor="text1"/>
                <w:sz w:val="22"/>
              </w:rPr>
              <w:t>Age</w:t>
            </w:r>
          </w:p>
          <w:p w14:paraId="2E73B86D" w14:textId="0671DA25" w:rsidR="00AA0C1F" w:rsidRPr="00CF3330" w:rsidRDefault="00AA0C1F" w:rsidP="00C10771">
            <w:pPr>
              <w:spacing w:after="0" w:line="240" w:lineRule="auto"/>
              <w:jc w:val="center"/>
              <w:rPr>
                <w:rFonts w:eastAsia="Times New Roman" w:cs="Times New Roman"/>
                <w:b/>
                <w:color w:val="000000" w:themeColor="text1"/>
                <w:sz w:val="22"/>
              </w:rPr>
            </w:pPr>
            <w:r w:rsidRPr="00CF3330">
              <w:rPr>
                <w:rFonts w:eastAsia="Times New Roman" w:cs="Times New Roman"/>
                <w:b/>
                <w:color w:val="000000" w:themeColor="text1"/>
                <w:sz w:val="22"/>
              </w:rPr>
              <w:t>(year)</w:t>
            </w:r>
          </w:p>
        </w:tc>
        <w:tc>
          <w:tcPr>
            <w:tcW w:w="2214" w:type="dxa"/>
            <w:vAlign w:val="center"/>
          </w:tcPr>
          <w:p w14:paraId="2876F335" w14:textId="77777777" w:rsidR="00AF2C06" w:rsidRPr="00CF3330" w:rsidRDefault="00AF2C06" w:rsidP="00C10771">
            <w:pPr>
              <w:spacing w:after="0" w:line="240" w:lineRule="auto"/>
              <w:jc w:val="center"/>
              <w:rPr>
                <w:rFonts w:eastAsia="Times New Roman" w:cs="Times New Roman"/>
                <w:color w:val="000000" w:themeColor="text1"/>
                <w:sz w:val="22"/>
              </w:rPr>
            </w:pPr>
            <w:r w:rsidRPr="00CF3330">
              <w:rPr>
                <w:rFonts w:cs="Times New Roman"/>
                <w:i/>
                <w:color w:val="000000" w:themeColor="text1"/>
                <w:sz w:val="22"/>
              </w:rPr>
              <w:t xml:space="preserve">&lt; </w:t>
            </w:r>
            <w:r w:rsidRPr="00CF3330">
              <w:rPr>
                <w:rFonts w:eastAsia="Times New Roman" w:cs="Times New Roman"/>
                <w:color w:val="000000" w:themeColor="text1"/>
                <w:sz w:val="22"/>
              </w:rPr>
              <w:t>40</w:t>
            </w:r>
          </w:p>
          <w:p w14:paraId="765D0846" w14:textId="77777777" w:rsidR="00AF2C06" w:rsidRPr="00CF3330" w:rsidRDefault="00AF2C06" w:rsidP="00C10771">
            <w:pPr>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(n=66)</w:t>
            </w:r>
          </w:p>
        </w:tc>
        <w:tc>
          <w:tcPr>
            <w:tcW w:w="2616" w:type="dxa"/>
            <w:vAlign w:val="center"/>
          </w:tcPr>
          <w:p w14:paraId="6A136554" w14:textId="77777777" w:rsidR="00AF2C06" w:rsidRPr="00CF3330" w:rsidRDefault="00AF2C06" w:rsidP="00C10771">
            <w:pPr>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1,67 ± 0,41</w:t>
            </w:r>
          </w:p>
          <w:p w14:paraId="05234A1F" w14:textId="77777777" w:rsidR="00AF2C06" w:rsidRPr="00CF3330" w:rsidRDefault="00AF2C06" w:rsidP="00C10771">
            <w:pPr>
              <w:spacing w:after="0" w:line="240" w:lineRule="auto"/>
              <w:jc w:val="center"/>
              <w:rPr>
                <w:rFonts w:eastAsia="Times New Roman" w:cs="Times New Roman"/>
                <w:color w:val="000000" w:themeColor="text1"/>
                <w:sz w:val="22"/>
              </w:rPr>
            </w:pPr>
          </w:p>
        </w:tc>
        <w:tc>
          <w:tcPr>
            <w:tcW w:w="1147" w:type="dxa"/>
            <w:vMerge w:val="restart"/>
            <w:vAlign w:val="center"/>
          </w:tcPr>
          <w:p w14:paraId="35DF2B61" w14:textId="77777777" w:rsidR="00AF2C06" w:rsidRPr="00CF3330" w:rsidRDefault="00AF2C06" w:rsidP="00C10771">
            <w:pPr>
              <w:autoSpaceDE w:val="0"/>
              <w:autoSpaceDN w:val="0"/>
              <w:adjustRightInd w:val="0"/>
              <w:spacing w:after="0" w:line="240" w:lineRule="auto"/>
              <w:ind w:right="60"/>
              <w:jc w:val="center"/>
              <w:rPr>
                <w:rFonts w:eastAsia="Times New Roman" w:cs="Times New Roman"/>
                <w:b/>
                <w:i/>
                <w:color w:val="000000" w:themeColor="text1"/>
                <w:sz w:val="22"/>
                <w:vertAlign w:val="superscript"/>
              </w:rPr>
            </w:pPr>
            <w:r w:rsidRPr="00CF3330">
              <w:rPr>
                <w:rFonts w:eastAsia="Times New Roman" w:cs="Times New Roman"/>
                <w:b/>
                <w:i/>
                <w:color w:val="000000" w:themeColor="text1"/>
                <w:sz w:val="22"/>
              </w:rPr>
              <w:t>0,04</w:t>
            </w:r>
          </w:p>
        </w:tc>
      </w:tr>
      <w:tr w:rsidR="00AF2C06" w:rsidRPr="00CF3330" w14:paraId="0CDFAC75" w14:textId="77777777" w:rsidTr="00AF2C06">
        <w:trPr>
          <w:trHeight w:hRule="exact" w:val="572"/>
          <w:jc w:val="center"/>
        </w:trPr>
        <w:tc>
          <w:tcPr>
            <w:tcW w:w="1059" w:type="dxa"/>
            <w:vMerge/>
            <w:vAlign w:val="center"/>
          </w:tcPr>
          <w:p w14:paraId="261768AF" w14:textId="77777777" w:rsidR="00AF2C06" w:rsidRPr="00CF3330" w:rsidRDefault="00AF2C06" w:rsidP="00C10771">
            <w:pPr>
              <w:spacing w:after="0" w:line="240" w:lineRule="auto"/>
              <w:jc w:val="center"/>
              <w:rPr>
                <w:rFonts w:eastAsia="Times New Roman" w:cs="Times New Roman"/>
                <w:b/>
                <w:color w:val="000000" w:themeColor="text1"/>
                <w:sz w:val="22"/>
                <w:lang w:val="vi-VN"/>
              </w:rPr>
            </w:pPr>
          </w:p>
        </w:tc>
        <w:tc>
          <w:tcPr>
            <w:tcW w:w="2214" w:type="dxa"/>
            <w:vAlign w:val="center"/>
          </w:tcPr>
          <w:p w14:paraId="6B17CFB9" w14:textId="77777777" w:rsidR="00AF2C06" w:rsidRPr="00CF3330" w:rsidRDefault="00AF2C06" w:rsidP="00C10771">
            <w:pPr>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 40</w:t>
            </w:r>
          </w:p>
          <w:p w14:paraId="0B88D75C" w14:textId="77777777" w:rsidR="00AF2C06" w:rsidRPr="00CF3330" w:rsidRDefault="00AF2C06" w:rsidP="00C10771">
            <w:pPr>
              <w:spacing w:after="0" w:line="240" w:lineRule="auto"/>
              <w:jc w:val="center"/>
              <w:rPr>
                <w:rFonts w:eastAsia="Times New Roman" w:cs="Times New Roman"/>
                <w:color w:val="000000" w:themeColor="text1"/>
                <w:sz w:val="22"/>
                <w:lang w:val="vi-VN"/>
              </w:rPr>
            </w:pPr>
            <w:r w:rsidRPr="00CF3330">
              <w:rPr>
                <w:rFonts w:eastAsia="Times New Roman" w:cs="Times New Roman"/>
                <w:color w:val="000000" w:themeColor="text1"/>
                <w:sz w:val="22"/>
              </w:rPr>
              <w:t>(n=39)</w:t>
            </w:r>
          </w:p>
        </w:tc>
        <w:tc>
          <w:tcPr>
            <w:tcW w:w="2616" w:type="dxa"/>
            <w:vAlign w:val="center"/>
          </w:tcPr>
          <w:p w14:paraId="1BBA8E4F" w14:textId="77777777" w:rsidR="00AF2C06" w:rsidRPr="00CF3330" w:rsidRDefault="00AF2C06" w:rsidP="00C10771">
            <w:pPr>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1,51 ± 0,36</w:t>
            </w:r>
          </w:p>
        </w:tc>
        <w:tc>
          <w:tcPr>
            <w:tcW w:w="1147" w:type="dxa"/>
            <w:vMerge/>
            <w:vAlign w:val="center"/>
          </w:tcPr>
          <w:p w14:paraId="5EF234C7" w14:textId="77777777" w:rsidR="00AF2C06" w:rsidRPr="00CF3330" w:rsidRDefault="00AF2C06" w:rsidP="00C10771">
            <w:pPr>
              <w:autoSpaceDE w:val="0"/>
              <w:autoSpaceDN w:val="0"/>
              <w:adjustRightInd w:val="0"/>
              <w:spacing w:after="0" w:line="240" w:lineRule="auto"/>
              <w:ind w:left="60" w:right="60"/>
              <w:jc w:val="center"/>
              <w:rPr>
                <w:rFonts w:eastAsia="Times New Roman" w:cs="Times New Roman"/>
                <w:color w:val="000000" w:themeColor="text1"/>
                <w:sz w:val="22"/>
              </w:rPr>
            </w:pPr>
          </w:p>
        </w:tc>
      </w:tr>
      <w:tr w:rsidR="00AF2C06" w:rsidRPr="00CF3330" w14:paraId="4C5DDD28" w14:textId="77777777" w:rsidTr="00AF2C06">
        <w:trPr>
          <w:trHeight w:hRule="exact" w:val="607"/>
          <w:jc w:val="center"/>
        </w:trPr>
        <w:tc>
          <w:tcPr>
            <w:tcW w:w="1059" w:type="dxa"/>
            <w:vMerge w:val="restart"/>
            <w:vAlign w:val="center"/>
          </w:tcPr>
          <w:p w14:paraId="7BE7C923" w14:textId="77777777" w:rsidR="00AF2C06" w:rsidRPr="00CF3330" w:rsidRDefault="00AF2C06" w:rsidP="00C10771">
            <w:pPr>
              <w:spacing w:after="0" w:line="240" w:lineRule="auto"/>
              <w:jc w:val="center"/>
              <w:rPr>
                <w:rFonts w:eastAsia="Times New Roman" w:cs="Times New Roman"/>
                <w:b/>
                <w:color w:val="000000" w:themeColor="text1"/>
                <w:sz w:val="22"/>
              </w:rPr>
            </w:pPr>
            <w:r w:rsidRPr="00CF3330">
              <w:rPr>
                <w:rFonts w:eastAsia="Times New Roman" w:cs="Times New Roman"/>
                <w:b/>
                <w:color w:val="000000" w:themeColor="text1"/>
                <w:sz w:val="22"/>
              </w:rPr>
              <w:t>HBeAg</w:t>
            </w:r>
          </w:p>
        </w:tc>
        <w:tc>
          <w:tcPr>
            <w:tcW w:w="2214" w:type="dxa"/>
            <w:vAlign w:val="center"/>
          </w:tcPr>
          <w:p w14:paraId="061C2C3E" w14:textId="42B61357" w:rsidR="00AF2C06" w:rsidRPr="00CF3330" w:rsidRDefault="00400461" w:rsidP="00C10771">
            <w:pPr>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Negative</w:t>
            </w:r>
          </w:p>
          <w:p w14:paraId="01DA08FD" w14:textId="77777777" w:rsidR="00AF2C06" w:rsidRPr="00CF3330" w:rsidRDefault="00AF2C06" w:rsidP="00C10771">
            <w:pPr>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(n=46)</w:t>
            </w:r>
          </w:p>
        </w:tc>
        <w:tc>
          <w:tcPr>
            <w:tcW w:w="2616" w:type="dxa"/>
            <w:vAlign w:val="center"/>
          </w:tcPr>
          <w:p w14:paraId="249789CF" w14:textId="77777777" w:rsidR="00AF2C06" w:rsidRPr="00CF3330" w:rsidRDefault="00AF2C06" w:rsidP="00C10771">
            <w:pPr>
              <w:spacing w:after="0" w:line="240" w:lineRule="auto"/>
              <w:jc w:val="center"/>
              <w:rPr>
                <w:rFonts w:eastAsia="Times New Roman" w:cs="Times New Roman"/>
                <w:color w:val="000000" w:themeColor="text1"/>
                <w:sz w:val="22"/>
                <w:lang w:val="vi-VN"/>
              </w:rPr>
            </w:pPr>
            <w:r w:rsidRPr="00CF3330">
              <w:rPr>
                <w:rFonts w:eastAsia="Times New Roman" w:cs="Times New Roman"/>
                <w:color w:val="000000" w:themeColor="text1"/>
                <w:sz w:val="22"/>
              </w:rPr>
              <w:t>1,54</w:t>
            </w:r>
            <w:r w:rsidRPr="00CF3330">
              <w:rPr>
                <w:rFonts w:eastAsia="Times New Roman" w:cs="Times New Roman"/>
                <w:color w:val="000000" w:themeColor="text1"/>
                <w:sz w:val="22"/>
                <w:lang w:val="vi-VN"/>
              </w:rPr>
              <w:t xml:space="preserve"> </w:t>
            </w:r>
            <w:r w:rsidRPr="00CF3330">
              <w:rPr>
                <w:rFonts w:eastAsia="Times New Roman" w:cs="Times New Roman"/>
                <w:color w:val="000000" w:themeColor="text1"/>
                <w:sz w:val="22"/>
              </w:rPr>
              <w:t>± 0,35</w:t>
            </w:r>
          </w:p>
        </w:tc>
        <w:tc>
          <w:tcPr>
            <w:tcW w:w="1147" w:type="dxa"/>
            <w:vMerge w:val="restart"/>
            <w:vAlign w:val="center"/>
          </w:tcPr>
          <w:p w14:paraId="648E9102" w14:textId="77777777" w:rsidR="00AF2C06" w:rsidRPr="00CF3330" w:rsidRDefault="00AF2C06" w:rsidP="00C10771">
            <w:pPr>
              <w:autoSpaceDE w:val="0"/>
              <w:autoSpaceDN w:val="0"/>
              <w:adjustRightInd w:val="0"/>
              <w:spacing w:after="0" w:line="240" w:lineRule="auto"/>
              <w:ind w:left="60" w:right="60"/>
              <w:jc w:val="center"/>
              <w:rPr>
                <w:rFonts w:eastAsia="Times New Roman" w:cs="Times New Roman"/>
                <w:color w:val="000000" w:themeColor="text1"/>
                <w:sz w:val="22"/>
                <w:vertAlign w:val="superscript"/>
              </w:rPr>
            </w:pPr>
            <w:r w:rsidRPr="00CF3330">
              <w:rPr>
                <w:rFonts w:eastAsia="Times New Roman" w:cs="Times New Roman"/>
                <w:color w:val="000000" w:themeColor="text1"/>
                <w:sz w:val="22"/>
              </w:rPr>
              <w:t>0,10</w:t>
            </w:r>
          </w:p>
        </w:tc>
      </w:tr>
      <w:tr w:rsidR="00AF2C06" w:rsidRPr="00CF3330" w14:paraId="5D9A750C" w14:textId="77777777" w:rsidTr="00AF2C06">
        <w:trPr>
          <w:trHeight w:hRule="exact" w:val="598"/>
          <w:jc w:val="center"/>
        </w:trPr>
        <w:tc>
          <w:tcPr>
            <w:tcW w:w="1059" w:type="dxa"/>
            <w:vMerge/>
            <w:vAlign w:val="center"/>
          </w:tcPr>
          <w:p w14:paraId="47FA22CB" w14:textId="77777777" w:rsidR="00AF2C06" w:rsidRPr="00CF3330" w:rsidRDefault="00AF2C06" w:rsidP="00C10771">
            <w:pPr>
              <w:spacing w:after="0" w:line="240" w:lineRule="auto"/>
              <w:jc w:val="center"/>
              <w:rPr>
                <w:rFonts w:eastAsia="Times New Roman" w:cs="Times New Roman"/>
                <w:b/>
                <w:color w:val="000000" w:themeColor="text1"/>
                <w:sz w:val="22"/>
              </w:rPr>
            </w:pPr>
          </w:p>
        </w:tc>
        <w:tc>
          <w:tcPr>
            <w:tcW w:w="2214" w:type="dxa"/>
            <w:vAlign w:val="center"/>
          </w:tcPr>
          <w:p w14:paraId="6215A8BA" w14:textId="5B23613D" w:rsidR="00AF2C06" w:rsidRPr="00CF3330" w:rsidRDefault="00400461" w:rsidP="00C10771">
            <w:pPr>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Positive</w:t>
            </w:r>
          </w:p>
          <w:p w14:paraId="73F6BF62" w14:textId="77777777" w:rsidR="00AF2C06" w:rsidRPr="00CF3330" w:rsidRDefault="00AF2C06" w:rsidP="00C10771">
            <w:pPr>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(n=59)</w:t>
            </w:r>
          </w:p>
        </w:tc>
        <w:tc>
          <w:tcPr>
            <w:tcW w:w="2616" w:type="dxa"/>
            <w:vAlign w:val="center"/>
          </w:tcPr>
          <w:p w14:paraId="5C190E4F" w14:textId="77777777" w:rsidR="00AF2C06" w:rsidRPr="00CF3330" w:rsidRDefault="00AF2C06" w:rsidP="00C10771">
            <w:pPr>
              <w:tabs>
                <w:tab w:val="left" w:pos="317"/>
              </w:tabs>
              <w:autoSpaceDE w:val="0"/>
              <w:autoSpaceDN w:val="0"/>
              <w:adjustRightInd w:val="0"/>
              <w:spacing w:after="0" w:line="240" w:lineRule="auto"/>
              <w:ind w:leftChars="14" w:left="39" w:rightChars="29" w:right="81"/>
              <w:jc w:val="center"/>
              <w:rPr>
                <w:rFonts w:eastAsia="Times New Roman" w:cs="Times New Roman"/>
                <w:color w:val="000000" w:themeColor="text1"/>
                <w:sz w:val="22"/>
                <w:lang w:val="vi-VN"/>
              </w:rPr>
            </w:pPr>
            <w:r w:rsidRPr="00CF3330">
              <w:rPr>
                <w:rFonts w:eastAsia="Times New Roman" w:cs="Times New Roman"/>
                <w:color w:val="000000" w:themeColor="text1"/>
                <w:sz w:val="22"/>
                <w:lang w:val="pt-BR"/>
              </w:rPr>
              <w:t>1,67</w:t>
            </w:r>
            <w:r w:rsidRPr="00CF3330">
              <w:rPr>
                <w:rFonts w:eastAsia="Times New Roman" w:cs="Times New Roman"/>
                <w:color w:val="000000" w:themeColor="text1"/>
                <w:sz w:val="22"/>
                <w:lang w:val="vi-VN"/>
              </w:rPr>
              <w:t xml:space="preserve"> </w:t>
            </w:r>
            <w:r w:rsidRPr="00CF3330">
              <w:rPr>
                <w:rFonts w:eastAsia="Times New Roman" w:cs="Times New Roman"/>
                <w:color w:val="000000" w:themeColor="text1"/>
                <w:sz w:val="22"/>
              </w:rPr>
              <w:t>±</w:t>
            </w:r>
            <w:r w:rsidRPr="00CF3330">
              <w:rPr>
                <w:rFonts w:eastAsia="Times New Roman" w:cs="Times New Roman"/>
                <w:color w:val="000000" w:themeColor="text1"/>
                <w:sz w:val="22"/>
                <w:lang w:val="pt-BR"/>
              </w:rPr>
              <w:t xml:space="preserve"> 0,43 </w:t>
            </w:r>
          </w:p>
        </w:tc>
        <w:tc>
          <w:tcPr>
            <w:tcW w:w="1147" w:type="dxa"/>
            <w:vMerge/>
            <w:vAlign w:val="center"/>
          </w:tcPr>
          <w:p w14:paraId="4846C258" w14:textId="77777777" w:rsidR="00AF2C06" w:rsidRPr="00CF3330" w:rsidRDefault="00AF2C06" w:rsidP="00C10771">
            <w:pPr>
              <w:tabs>
                <w:tab w:val="left" w:pos="317"/>
              </w:tabs>
              <w:autoSpaceDE w:val="0"/>
              <w:autoSpaceDN w:val="0"/>
              <w:adjustRightInd w:val="0"/>
              <w:spacing w:after="0" w:line="240" w:lineRule="auto"/>
              <w:ind w:leftChars="14" w:left="39" w:rightChars="29" w:right="81"/>
              <w:jc w:val="center"/>
              <w:rPr>
                <w:rFonts w:eastAsia="Times New Roman" w:cs="Times New Roman"/>
                <w:color w:val="000000" w:themeColor="text1"/>
                <w:sz w:val="22"/>
                <w:lang w:val="pt-BR"/>
              </w:rPr>
            </w:pPr>
          </w:p>
        </w:tc>
      </w:tr>
      <w:tr w:rsidR="00AF2C06" w:rsidRPr="00CF3330" w14:paraId="568C32AD" w14:textId="77777777" w:rsidTr="00AF2C06">
        <w:trPr>
          <w:trHeight w:hRule="exact" w:val="598"/>
          <w:jc w:val="center"/>
        </w:trPr>
        <w:tc>
          <w:tcPr>
            <w:tcW w:w="1059" w:type="dxa"/>
            <w:vMerge w:val="restart"/>
            <w:vAlign w:val="center"/>
          </w:tcPr>
          <w:p w14:paraId="0989275A" w14:textId="684C666E" w:rsidR="00AF2C06" w:rsidRPr="00CF3330" w:rsidRDefault="00AA0C1F" w:rsidP="00C10771">
            <w:pPr>
              <w:spacing w:after="0" w:line="240" w:lineRule="auto"/>
              <w:jc w:val="center"/>
              <w:rPr>
                <w:rFonts w:eastAsia="Times New Roman" w:cs="Times New Roman"/>
                <w:b/>
                <w:color w:val="000000" w:themeColor="text1"/>
                <w:sz w:val="22"/>
              </w:rPr>
            </w:pPr>
            <w:r w:rsidRPr="00CF3330">
              <w:rPr>
                <w:rFonts w:eastAsia="Times New Roman" w:cs="Times New Roman"/>
                <w:b/>
                <w:color w:val="000000" w:themeColor="text1"/>
                <w:sz w:val="22"/>
              </w:rPr>
              <w:t>PLT</w:t>
            </w:r>
          </w:p>
          <w:p w14:paraId="6DB760F0" w14:textId="77777777" w:rsidR="00AF2C06" w:rsidRPr="00CF3330" w:rsidRDefault="00AF2C06" w:rsidP="00C10771">
            <w:pPr>
              <w:spacing w:after="0" w:line="240" w:lineRule="auto"/>
              <w:jc w:val="center"/>
              <w:rPr>
                <w:rFonts w:eastAsia="Times New Roman" w:cs="Times New Roman"/>
                <w:b/>
                <w:color w:val="000000" w:themeColor="text1"/>
                <w:sz w:val="22"/>
              </w:rPr>
            </w:pPr>
            <w:r w:rsidRPr="00CF3330">
              <w:rPr>
                <w:rFonts w:eastAsia="Times New Roman" w:cs="Times New Roman"/>
                <w:b/>
                <w:color w:val="000000" w:themeColor="text1"/>
                <w:sz w:val="22"/>
              </w:rPr>
              <w:t>(G/L)</w:t>
            </w:r>
          </w:p>
        </w:tc>
        <w:tc>
          <w:tcPr>
            <w:tcW w:w="2214" w:type="dxa"/>
            <w:vAlign w:val="center"/>
          </w:tcPr>
          <w:p w14:paraId="2F0ECEB3" w14:textId="77777777" w:rsidR="00AF2C06" w:rsidRPr="00CF3330" w:rsidRDefault="00AF2C06" w:rsidP="00C10771">
            <w:pPr>
              <w:spacing w:after="0" w:line="240" w:lineRule="auto"/>
              <w:jc w:val="center"/>
              <w:rPr>
                <w:rFonts w:eastAsia="Times New Roman" w:cs="Times New Roman"/>
                <w:color w:val="000000" w:themeColor="text1"/>
                <w:sz w:val="22"/>
                <w:lang w:val="de-DE"/>
              </w:rPr>
            </w:pPr>
            <w:r w:rsidRPr="00CF3330">
              <w:rPr>
                <w:rFonts w:eastAsia="Times New Roman" w:cs="Times New Roman"/>
                <w:color w:val="000000" w:themeColor="text1"/>
                <w:sz w:val="22"/>
                <w:lang w:val="de-DE"/>
              </w:rPr>
              <w:t>&lt; 140</w:t>
            </w:r>
          </w:p>
          <w:p w14:paraId="661C7813" w14:textId="77777777" w:rsidR="00AF2C06" w:rsidRPr="00CF3330" w:rsidRDefault="00AF2C06" w:rsidP="00C10771">
            <w:pPr>
              <w:spacing w:after="0" w:line="240" w:lineRule="auto"/>
              <w:jc w:val="center"/>
              <w:rPr>
                <w:rFonts w:eastAsia="Times New Roman" w:cs="Times New Roman"/>
                <w:color w:val="000000" w:themeColor="text1"/>
                <w:sz w:val="22"/>
                <w:lang w:val="de-DE"/>
              </w:rPr>
            </w:pPr>
            <w:r w:rsidRPr="00CF3330">
              <w:rPr>
                <w:rFonts w:eastAsia="Times New Roman" w:cs="Times New Roman"/>
                <w:color w:val="000000" w:themeColor="text1"/>
                <w:sz w:val="22"/>
                <w:lang w:val="de-DE"/>
              </w:rPr>
              <w:t>(n=12)</w:t>
            </w:r>
          </w:p>
          <w:p w14:paraId="6D3762F1" w14:textId="77777777" w:rsidR="00AF2C06" w:rsidRPr="00CF3330" w:rsidRDefault="00AF2C06" w:rsidP="00C10771">
            <w:pPr>
              <w:spacing w:after="0" w:line="240" w:lineRule="auto"/>
              <w:jc w:val="center"/>
              <w:rPr>
                <w:rFonts w:eastAsia="Times New Roman" w:cs="Times New Roman"/>
                <w:color w:val="000000" w:themeColor="text1"/>
                <w:sz w:val="22"/>
                <w:lang w:val="de-DE"/>
              </w:rPr>
            </w:pPr>
          </w:p>
        </w:tc>
        <w:tc>
          <w:tcPr>
            <w:tcW w:w="2616" w:type="dxa"/>
            <w:vAlign w:val="center"/>
          </w:tcPr>
          <w:p w14:paraId="00DBA2ED" w14:textId="77777777" w:rsidR="00AF2C06" w:rsidRPr="00CF3330" w:rsidRDefault="00AF2C06" w:rsidP="00C10771">
            <w:pPr>
              <w:tabs>
                <w:tab w:val="left" w:pos="317"/>
              </w:tabs>
              <w:autoSpaceDE w:val="0"/>
              <w:autoSpaceDN w:val="0"/>
              <w:adjustRightInd w:val="0"/>
              <w:spacing w:after="0" w:line="240" w:lineRule="auto"/>
              <w:ind w:leftChars="14" w:left="39" w:rightChars="29" w:right="81"/>
              <w:jc w:val="center"/>
              <w:rPr>
                <w:rFonts w:eastAsia="Times New Roman" w:cs="Times New Roman"/>
                <w:color w:val="000000" w:themeColor="text1"/>
                <w:sz w:val="22"/>
                <w:lang w:val="vi-VN"/>
              </w:rPr>
            </w:pPr>
            <w:r w:rsidRPr="00CF3330">
              <w:rPr>
                <w:rFonts w:eastAsia="Times New Roman" w:cs="Times New Roman"/>
                <w:color w:val="000000" w:themeColor="text1"/>
                <w:sz w:val="22"/>
                <w:lang w:val="pt-BR"/>
              </w:rPr>
              <w:t>1,67</w:t>
            </w:r>
            <w:r w:rsidRPr="00CF3330">
              <w:rPr>
                <w:rFonts w:eastAsia="Times New Roman" w:cs="Times New Roman"/>
                <w:color w:val="000000" w:themeColor="text1"/>
                <w:sz w:val="22"/>
                <w:lang w:val="vi-VN"/>
              </w:rPr>
              <w:t xml:space="preserve"> </w:t>
            </w:r>
            <w:r w:rsidRPr="00CF3330">
              <w:rPr>
                <w:rFonts w:eastAsia="Times New Roman" w:cs="Times New Roman"/>
                <w:color w:val="000000" w:themeColor="text1"/>
                <w:sz w:val="22"/>
              </w:rPr>
              <w:t>±</w:t>
            </w:r>
            <w:r w:rsidRPr="00CF3330">
              <w:rPr>
                <w:rFonts w:eastAsia="Times New Roman" w:cs="Times New Roman"/>
                <w:color w:val="000000" w:themeColor="text1"/>
                <w:sz w:val="22"/>
                <w:lang w:val="pt-BR"/>
              </w:rPr>
              <w:t xml:space="preserve"> 0,37</w:t>
            </w:r>
          </w:p>
        </w:tc>
        <w:tc>
          <w:tcPr>
            <w:tcW w:w="1147" w:type="dxa"/>
            <w:vMerge w:val="restart"/>
            <w:vAlign w:val="center"/>
          </w:tcPr>
          <w:p w14:paraId="05061CD1" w14:textId="77777777" w:rsidR="00AF2C06" w:rsidRPr="00CF3330" w:rsidRDefault="00AF2C06" w:rsidP="00C10771">
            <w:pPr>
              <w:tabs>
                <w:tab w:val="left" w:pos="317"/>
              </w:tabs>
              <w:autoSpaceDE w:val="0"/>
              <w:autoSpaceDN w:val="0"/>
              <w:adjustRightInd w:val="0"/>
              <w:spacing w:after="0" w:line="240" w:lineRule="auto"/>
              <w:ind w:leftChars="14" w:left="39" w:rightChars="29" w:right="81"/>
              <w:jc w:val="center"/>
              <w:rPr>
                <w:rFonts w:eastAsia="Times New Roman" w:cs="Times New Roman"/>
                <w:color w:val="000000" w:themeColor="text1"/>
                <w:sz w:val="22"/>
                <w:vertAlign w:val="superscript"/>
                <w:lang w:val="pt-BR"/>
              </w:rPr>
            </w:pPr>
            <w:r w:rsidRPr="00CF3330">
              <w:rPr>
                <w:rFonts w:eastAsia="Times New Roman" w:cs="Times New Roman"/>
                <w:color w:val="000000" w:themeColor="text1"/>
                <w:sz w:val="22"/>
                <w:lang w:val="pt-BR"/>
              </w:rPr>
              <w:t>0,56</w:t>
            </w:r>
          </w:p>
        </w:tc>
      </w:tr>
      <w:tr w:rsidR="00AF2C06" w:rsidRPr="00CF3330" w14:paraId="67AEB514" w14:textId="77777777" w:rsidTr="00AF2C06">
        <w:trPr>
          <w:trHeight w:hRule="exact" w:val="598"/>
          <w:jc w:val="center"/>
        </w:trPr>
        <w:tc>
          <w:tcPr>
            <w:tcW w:w="1059" w:type="dxa"/>
            <w:vMerge/>
            <w:vAlign w:val="center"/>
          </w:tcPr>
          <w:p w14:paraId="5B80F763" w14:textId="77777777" w:rsidR="00AF2C06" w:rsidRPr="00CF3330" w:rsidRDefault="00AF2C06" w:rsidP="00C10771">
            <w:pPr>
              <w:spacing w:after="0" w:line="240" w:lineRule="auto"/>
              <w:jc w:val="center"/>
              <w:rPr>
                <w:rFonts w:eastAsia="Times New Roman" w:cs="Times New Roman"/>
                <w:b/>
                <w:color w:val="000000" w:themeColor="text1"/>
                <w:sz w:val="22"/>
              </w:rPr>
            </w:pPr>
          </w:p>
        </w:tc>
        <w:tc>
          <w:tcPr>
            <w:tcW w:w="2214" w:type="dxa"/>
            <w:vAlign w:val="center"/>
          </w:tcPr>
          <w:p w14:paraId="7D9F7810" w14:textId="77777777" w:rsidR="00AF2C06" w:rsidRPr="00CF3330" w:rsidRDefault="00AF2C06" w:rsidP="00C10771">
            <w:pPr>
              <w:spacing w:after="0" w:line="240" w:lineRule="auto"/>
              <w:jc w:val="center"/>
              <w:rPr>
                <w:rFonts w:eastAsia="Times New Roman" w:cs="Times New Roman"/>
                <w:color w:val="000000" w:themeColor="text1"/>
                <w:sz w:val="22"/>
                <w:lang w:val="de-DE"/>
              </w:rPr>
            </w:pPr>
            <w:r w:rsidRPr="00CF3330">
              <w:rPr>
                <w:rFonts w:eastAsia="Times New Roman" w:cs="Times New Roman"/>
                <w:color w:val="000000" w:themeColor="text1"/>
                <w:sz w:val="22"/>
                <w:lang w:val="de-DE"/>
              </w:rPr>
              <w:t>≥ 140</w:t>
            </w:r>
          </w:p>
          <w:p w14:paraId="69CDFB9D" w14:textId="77777777" w:rsidR="00AF2C06" w:rsidRPr="00CF3330" w:rsidRDefault="00AF2C06" w:rsidP="00C10771">
            <w:pPr>
              <w:spacing w:after="0" w:line="240" w:lineRule="auto"/>
              <w:jc w:val="center"/>
              <w:rPr>
                <w:rFonts w:eastAsia="Times New Roman" w:cs="Times New Roman"/>
                <w:color w:val="000000" w:themeColor="text1"/>
                <w:sz w:val="22"/>
                <w:lang w:val="de-DE"/>
              </w:rPr>
            </w:pPr>
            <w:r w:rsidRPr="00CF3330">
              <w:rPr>
                <w:rFonts w:eastAsia="Times New Roman" w:cs="Times New Roman"/>
                <w:color w:val="000000" w:themeColor="text1"/>
                <w:sz w:val="22"/>
                <w:lang w:val="de-DE"/>
              </w:rPr>
              <w:t>(n=93)</w:t>
            </w:r>
          </w:p>
        </w:tc>
        <w:tc>
          <w:tcPr>
            <w:tcW w:w="2616" w:type="dxa"/>
            <w:vAlign w:val="center"/>
          </w:tcPr>
          <w:p w14:paraId="1E3AB557" w14:textId="77777777" w:rsidR="00AF2C06" w:rsidRPr="00CF3330" w:rsidRDefault="00AF2C06" w:rsidP="00C10771">
            <w:pPr>
              <w:tabs>
                <w:tab w:val="left" w:pos="317"/>
              </w:tabs>
              <w:autoSpaceDE w:val="0"/>
              <w:autoSpaceDN w:val="0"/>
              <w:adjustRightInd w:val="0"/>
              <w:spacing w:after="0" w:line="240" w:lineRule="auto"/>
              <w:ind w:leftChars="14" w:left="39" w:rightChars="29" w:right="81"/>
              <w:jc w:val="center"/>
              <w:rPr>
                <w:rFonts w:eastAsia="Times New Roman" w:cs="Times New Roman"/>
                <w:color w:val="000000" w:themeColor="text1"/>
                <w:sz w:val="22"/>
                <w:lang w:val="vi-VN"/>
              </w:rPr>
            </w:pPr>
            <w:r w:rsidRPr="00CF3330">
              <w:rPr>
                <w:rFonts w:eastAsia="Times New Roman" w:cs="Times New Roman"/>
                <w:color w:val="000000" w:themeColor="text1"/>
                <w:sz w:val="22"/>
                <w:lang w:val="pt-BR"/>
              </w:rPr>
              <w:t xml:space="preserve">1,60 </w:t>
            </w:r>
            <w:r w:rsidRPr="00CF3330">
              <w:rPr>
                <w:rFonts w:eastAsia="Times New Roman" w:cs="Times New Roman"/>
                <w:color w:val="000000" w:themeColor="text1"/>
                <w:sz w:val="22"/>
              </w:rPr>
              <w:t>±</w:t>
            </w:r>
            <w:r w:rsidRPr="00CF3330">
              <w:rPr>
                <w:rFonts w:eastAsia="Times New Roman" w:cs="Times New Roman"/>
                <w:color w:val="000000" w:themeColor="text1"/>
                <w:sz w:val="22"/>
                <w:lang w:val="pt-BR"/>
              </w:rPr>
              <w:t xml:space="preserve"> 0,41</w:t>
            </w:r>
          </w:p>
        </w:tc>
        <w:tc>
          <w:tcPr>
            <w:tcW w:w="1147" w:type="dxa"/>
            <w:vMerge/>
            <w:vAlign w:val="center"/>
          </w:tcPr>
          <w:p w14:paraId="4D4B9562" w14:textId="77777777" w:rsidR="00AF2C06" w:rsidRPr="00CF3330" w:rsidRDefault="00AF2C06" w:rsidP="00C10771">
            <w:pPr>
              <w:tabs>
                <w:tab w:val="left" w:pos="317"/>
              </w:tabs>
              <w:autoSpaceDE w:val="0"/>
              <w:autoSpaceDN w:val="0"/>
              <w:adjustRightInd w:val="0"/>
              <w:spacing w:after="0" w:line="240" w:lineRule="auto"/>
              <w:ind w:leftChars="14" w:left="39" w:rightChars="29" w:right="81"/>
              <w:jc w:val="center"/>
              <w:rPr>
                <w:rFonts w:eastAsia="Times New Roman" w:cs="Times New Roman"/>
                <w:color w:val="000000" w:themeColor="text1"/>
                <w:sz w:val="22"/>
                <w:lang w:val="pt-BR"/>
              </w:rPr>
            </w:pPr>
          </w:p>
        </w:tc>
      </w:tr>
      <w:tr w:rsidR="00AF2C06" w:rsidRPr="00CF3330" w14:paraId="300A180A" w14:textId="77777777" w:rsidTr="00AF2C06">
        <w:trPr>
          <w:trHeight w:hRule="exact" w:val="598"/>
          <w:jc w:val="center"/>
        </w:trPr>
        <w:tc>
          <w:tcPr>
            <w:tcW w:w="1059" w:type="dxa"/>
            <w:vMerge w:val="restart"/>
            <w:vAlign w:val="center"/>
          </w:tcPr>
          <w:p w14:paraId="3465B05C" w14:textId="77777777" w:rsidR="00AF2C06" w:rsidRPr="00CF3330" w:rsidRDefault="00AF2C06" w:rsidP="00C10771">
            <w:pPr>
              <w:spacing w:after="0" w:line="240" w:lineRule="auto"/>
              <w:jc w:val="center"/>
              <w:rPr>
                <w:rFonts w:eastAsia="Times New Roman" w:cs="Times New Roman"/>
                <w:b/>
                <w:color w:val="000000" w:themeColor="text1"/>
                <w:sz w:val="22"/>
              </w:rPr>
            </w:pPr>
            <w:r w:rsidRPr="00CF3330">
              <w:rPr>
                <w:rFonts w:eastAsia="Times New Roman" w:cs="Times New Roman"/>
                <w:b/>
                <w:color w:val="000000" w:themeColor="text1"/>
                <w:sz w:val="22"/>
              </w:rPr>
              <w:t>ALT</w:t>
            </w:r>
          </w:p>
          <w:p w14:paraId="3C2B8912" w14:textId="77777777" w:rsidR="00AF2C06" w:rsidRPr="00CF3330" w:rsidRDefault="00AF2C06" w:rsidP="00C10771">
            <w:pPr>
              <w:spacing w:after="0" w:line="240" w:lineRule="auto"/>
              <w:jc w:val="center"/>
              <w:rPr>
                <w:rFonts w:eastAsia="Times New Roman" w:cs="Times New Roman"/>
                <w:b/>
                <w:color w:val="000000" w:themeColor="text1"/>
                <w:sz w:val="22"/>
              </w:rPr>
            </w:pPr>
            <w:r w:rsidRPr="00CF3330">
              <w:rPr>
                <w:rFonts w:eastAsia="Times New Roman" w:cs="Times New Roman"/>
                <w:b/>
                <w:color w:val="000000" w:themeColor="text1"/>
                <w:sz w:val="22"/>
              </w:rPr>
              <w:t>(U/L)</w:t>
            </w:r>
          </w:p>
        </w:tc>
        <w:tc>
          <w:tcPr>
            <w:tcW w:w="2214" w:type="dxa"/>
            <w:vAlign w:val="center"/>
          </w:tcPr>
          <w:p w14:paraId="6D365499" w14:textId="77777777" w:rsidR="00AF2C06" w:rsidRPr="00CF3330" w:rsidRDefault="00AF2C06" w:rsidP="00C10771">
            <w:pPr>
              <w:spacing w:after="0" w:line="240" w:lineRule="auto"/>
              <w:jc w:val="center"/>
              <w:rPr>
                <w:rFonts w:eastAsia="Times New Roman" w:cs="Times New Roman"/>
                <w:color w:val="000000" w:themeColor="text1"/>
                <w:sz w:val="22"/>
                <w:lang w:val="de-DE"/>
              </w:rPr>
            </w:pPr>
            <w:r w:rsidRPr="00CF3330">
              <w:rPr>
                <w:rFonts w:eastAsia="Times New Roman" w:cs="Times New Roman"/>
                <w:color w:val="000000" w:themeColor="text1"/>
                <w:sz w:val="22"/>
                <w:lang w:val="de-DE"/>
              </w:rPr>
              <w:t>&lt; 80</w:t>
            </w:r>
          </w:p>
          <w:p w14:paraId="58586259" w14:textId="77777777" w:rsidR="00AF2C06" w:rsidRPr="00CF3330" w:rsidRDefault="00AF2C06" w:rsidP="00C10771">
            <w:pPr>
              <w:spacing w:after="0" w:line="240" w:lineRule="auto"/>
              <w:jc w:val="center"/>
              <w:rPr>
                <w:rFonts w:eastAsia="Times New Roman" w:cs="Times New Roman"/>
                <w:color w:val="000000" w:themeColor="text1"/>
                <w:sz w:val="22"/>
                <w:lang w:val="de-DE"/>
              </w:rPr>
            </w:pPr>
            <w:r w:rsidRPr="00CF3330">
              <w:rPr>
                <w:rFonts w:eastAsia="Times New Roman" w:cs="Times New Roman"/>
                <w:color w:val="000000" w:themeColor="text1"/>
                <w:sz w:val="22"/>
                <w:lang w:val="de-DE"/>
              </w:rPr>
              <w:t>(n=13)</w:t>
            </w:r>
          </w:p>
          <w:p w14:paraId="51C1D868" w14:textId="77777777" w:rsidR="00AF2C06" w:rsidRPr="00CF3330" w:rsidRDefault="00AF2C06" w:rsidP="00C10771">
            <w:pPr>
              <w:spacing w:after="0" w:line="240" w:lineRule="auto"/>
              <w:jc w:val="center"/>
              <w:rPr>
                <w:rFonts w:eastAsia="Times New Roman" w:cs="Times New Roman"/>
                <w:color w:val="000000" w:themeColor="text1"/>
                <w:sz w:val="22"/>
                <w:lang w:val="de-DE"/>
              </w:rPr>
            </w:pPr>
          </w:p>
          <w:p w14:paraId="1497F316" w14:textId="77777777" w:rsidR="00AF2C06" w:rsidRPr="00CF3330" w:rsidRDefault="00AF2C06" w:rsidP="00C10771">
            <w:pPr>
              <w:spacing w:after="0" w:line="240" w:lineRule="auto"/>
              <w:jc w:val="center"/>
              <w:rPr>
                <w:rFonts w:eastAsia="Times New Roman" w:cs="Times New Roman"/>
                <w:color w:val="000000" w:themeColor="text1"/>
                <w:sz w:val="22"/>
                <w:lang w:val="de-DE"/>
              </w:rPr>
            </w:pPr>
          </w:p>
        </w:tc>
        <w:tc>
          <w:tcPr>
            <w:tcW w:w="2616" w:type="dxa"/>
            <w:vAlign w:val="center"/>
          </w:tcPr>
          <w:p w14:paraId="24555CA6" w14:textId="77777777" w:rsidR="00AF2C06" w:rsidRPr="00CF3330" w:rsidRDefault="00AF2C06" w:rsidP="00C10771">
            <w:pPr>
              <w:tabs>
                <w:tab w:val="left" w:pos="317"/>
              </w:tabs>
              <w:autoSpaceDE w:val="0"/>
              <w:autoSpaceDN w:val="0"/>
              <w:adjustRightInd w:val="0"/>
              <w:spacing w:after="0" w:line="240" w:lineRule="auto"/>
              <w:ind w:leftChars="14" w:left="39" w:rightChars="29" w:right="81"/>
              <w:jc w:val="center"/>
              <w:rPr>
                <w:rFonts w:eastAsia="Times New Roman" w:cs="Times New Roman"/>
                <w:color w:val="000000" w:themeColor="text1"/>
                <w:sz w:val="22"/>
                <w:lang w:val="vi-VN"/>
              </w:rPr>
            </w:pPr>
            <w:r w:rsidRPr="00CF3330">
              <w:rPr>
                <w:rFonts w:eastAsia="Times New Roman" w:cs="Times New Roman"/>
                <w:color w:val="000000" w:themeColor="text1"/>
                <w:sz w:val="22"/>
                <w:lang w:val="vi-VN"/>
              </w:rPr>
              <w:t xml:space="preserve">1,48 </w:t>
            </w:r>
            <w:r w:rsidRPr="00CF3330">
              <w:rPr>
                <w:rFonts w:eastAsia="Times New Roman" w:cs="Times New Roman"/>
                <w:color w:val="000000" w:themeColor="text1"/>
                <w:sz w:val="22"/>
              </w:rPr>
              <w:t>±</w:t>
            </w:r>
            <w:r w:rsidRPr="00CF3330">
              <w:rPr>
                <w:rFonts w:eastAsia="Times New Roman" w:cs="Times New Roman"/>
                <w:color w:val="000000" w:themeColor="text1"/>
                <w:sz w:val="22"/>
                <w:lang w:val="pt-BR"/>
              </w:rPr>
              <w:t xml:space="preserve"> </w:t>
            </w:r>
            <w:r w:rsidRPr="00CF3330">
              <w:rPr>
                <w:rFonts w:eastAsia="Times New Roman" w:cs="Times New Roman"/>
                <w:color w:val="000000" w:themeColor="text1"/>
                <w:sz w:val="22"/>
                <w:lang w:val="vi-VN"/>
              </w:rPr>
              <w:t>0,23</w:t>
            </w:r>
          </w:p>
          <w:p w14:paraId="79D014FB" w14:textId="77777777" w:rsidR="00AF2C06" w:rsidRPr="00CF3330" w:rsidRDefault="00AF2C06" w:rsidP="00C10771">
            <w:pPr>
              <w:tabs>
                <w:tab w:val="left" w:pos="317"/>
              </w:tabs>
              <w:autoSpaceDE w:val="0"/>
              <w:autoSpaceDN w:val="0"/>
              <w:adjustRightInd w:val="0"/>
              <w:spacing w:after="0" w:line="240" w:lineRule="auto"/>
              <w:ind w:leftChars="14" w:left="39" w:rightChars="29" w:right="81"/>
              <w:jc w:val="center"/>
              <w:rPr>
                <w:rFonts w:eastAsia="Times New Roman" w:cs="Times New Roman"/>
                <w:color w:val="000000" w:themeColor="text1"/>
                <w:sz w:val="22"/>
                <w:lang w:val="pt-BR"/>
              </w:rPr>
            </w:pPr>
          </w:p>
        </w:tc>
        <w:tc>
          <w:tcPr>
            <w:tcW w:w="1147" w:type="dxa"/>
            <w:vMerge w:val="restart"/>
            <w:vAlign w:val="center"/>
          </w:tcPr>
          <w:p w14:paraId="3EC1E8BB" w14:textId="77777777" w:rsidR="00AF2C06" w:rsidRPr="00CF3330" w:rsidRDefault="00AF2C06" w:rsidP="00C10771">
            <w:pPr>
              <w:tabs>
                <w:tab w:val="left" w:pos="317"/>
              </w:tabs>
              <w:autoSpaceDE w:val="0"/>
              <w:autoSpaceDN w:val="0"/>
              <w:adjustRightInd w:val="0"/>
              <w:spacing w:after="0" w:line="240" w:lineRule="auto"/>
              <w:ind w:leftChars="14" w:left="39" w:rightChars="29" w:right="81"/>
              <w:jc w:val="center"/>
              <w:rPr>
                <w:rFonts w:eastAsia="Times New Roman" w:cs="Times New Roman"/>
                <w:color w:val="000000" w:themeColor="text1"/>
                <w:sz w:val="22"/>
                <w:vertAlign w:val="superscript"/>
                <w:lang w:val="pt-BR"/>
              </w:rPr>
            </w:pPr>
            <w:r w:rsidRPr="00CF3330">
              <w:rPr>
                <w:rFonts w:eastAsia="Times New Roman" w:cs="Times New Roman"/>
                <w:color w:val="000000" w:themeColor="text1"/>
                <w:sz w:val="22"/>
                <w:lang w:val="pt-BR"/>
              </w:rPr>
              <w:t>0,21</w:t>
            </w:r>
          </w:p>
        </w:tc>
      </w:tr>
      <w:tr w:rsidR="00AF2C06" w:rsidRPr="00CF3330" w14:paraId="17FA2A26" w14:textId="77777777" w:rsidTr="00AF2C06">
        <w:trPr>
          <w:trHeight w:hRule="exact" w:val="598"/>
          <w:jc w:val="center"/>
        </w:trPr>
        <w:tc>
          <w:tcPr>
            <w:tcW w:w="1059" w:type="dxa"/>
            <w:vMerge/>
            <w:vAlign w:val="center"/>
          </w:tcPr>
          <w:p w14:paraId="0E4903C3" w14:textId="77777777" w:rsidR="00AF2C06" w:rsidRPr="00CF3330" w:rsidRDefault="00AF2C06" w:rsidP="00C10771">
            <w:pPr>
              <w:spacing w:after="0" w:line="240" w:lineRule="auto"/>
              <w:jc w:val="center"/>
              <w:rPr>
                <w:rFonts w:eastAsia="Times New Roman" w:cs="Times New Roman"/>
                <w:b/>
                <w:color w:val="000000" w:themeColor="text1"/>
                <w:sz w:val="22"/>
              </w:rPr>
            </w:pPr>
          </w:p>
        </w:tc>
        <w:tc>
          <w:tcPr>
            <w:tcW w:w="2214" w:type="dxa"/>
            <w:vAlign w:val="center"/>
          </w:tcPr>
          <w:p w14:paraId="2222184C" w14:textId="77777777" w:rsidR="00AF2C06" w:rsidRPr="00CF3330" w:rsidRDefault="00AF2C06" w:rsidP="00C10771">
            <w:pPr>
              <w:spacing w:after="0" w:line="240" w:lineRule="auto"/>
              <w:jc w:val="center"/>
              <w:rPr>
                <w:rFonts w:eastAsia="Times New Roman" w:cs="Times New Roman"/>
                <w:color w:val="000000" w:themeColor="text1"/>
                <w:sz w:val="22"/>
                <w:lang w:val="de-DE"/>
              </w:rPr>
            </w:pPr>
            <w:r w:rsidRPr="00CF3330">
              <w:rPr>
                <w:rFonts w:eastAsia="Times New Roman" w:cs="Times New Roman"/>
                <w:color w:val="000000" w:themeColor="text1"/>
                <w:sz w:val="22"/>
                <w:lang w:val="de-DE"/>
              </w:rPr>
              <w:t>≥ 80</w:t>
            </w:r>
          </w:p>
          <w:p w14:paraId="110AE7E4" w14:textId="77777777" w:rsidR="00AF2C06" w:rsidRPr="00CF3330" w:rsidRDefault="00AF2C06" w:rsidP="00C10771">
            <w:pPr>
              <w:spacing w:after="0" w:line="240" w:lineRule="auto"/>
              <w:jc w:val="center"/>
              <w:rPr>
                <w:rFonts w:eastAsia="Times New Roman" w:cs="Times New Roman"/>
                <w:color w:val="000000" w:themeColor="text1"/>
                <w:sz w:val="22"/>
                <w:lang w:val="de-DE"/>
              </w:rPr>
            </w:pPr>
            <w:r w:rsidRPr="00CF3330">
              <w:rPr>
                <w:rFonts w:eastAsia="Times New Roman" w:cs="Times New Roman"/>
                <w:color w:val="000000" w:themeColor="text1"/>
                <w:sz w:val="22"/>
                <w:lang w:val="de-DE"/>
              </w:rPr>
              <w:t>(n=92)</w:t>
            </w:r>
          </w:p>
        </w:tc>
        <w:tc>
          <w:tcPr>
            <w:tcW w:w="2616" w:type="dxa"/>
            <w:vAlign w:val="center"/>
          </w:tcPr>
          <w:p w14:paraId="6A6EC5DB" w14:textId="77777777" w:rsidR="00AF2C06" w:rsidRPr="00CF3330" w:rsidRDefault="00AF2C06" w:rsidP="00C10771">
            <w:pPr>
              <w:tabs>
                <w:tab w:val="left" w:pos="317"/>
              </w:tabs>
              <w:autoSpaceDE w:val="0"/>
              <w:autoSpaceDN w:val="0"/>
              <w:adjustRightInd w:val="0"/>
              <w:spacing w:after="0" w:line="240" w:lineRule="auto"/>
              <w:ind w:leftChars="14" w:left="39" w:rightChars="29" w:right="81"/>
              <w:jc w:val="center"/>
              <w:rPr>
                <w:rFonts w:eastAsia="Times New Roman" w:cs="Times New Roman"/>
                <w:color w:val="000000" w:themeColor="text1"/>
                <w:sz w:val="22"/>
                <w:lang w:val="pt-BR"/>
              </w:rPr>
            </w:pPr>
            <w:r w:rsidRPr="00CF3330">
              <w:rPr>
                <w:rFonts w:eastAsia="Times New Roman" w:cs="Times New Roman"/>
                <w:color w:val="000000" w:themeColor="text1"/>
                <w:sz w:val="22"/>
                <w:lang w:val="pt-BR"/>
              </w:rPr>
              <w:t xml:space="preserve">1,63 </w:t>
            </w:r>
            <w:r w:rsidRPr="00CF3330">
              <w:rPr>
                <w:rFonts w:eastAsia="Times New Roman" w:cs="Times New Roman"/>
                <w:color w:val="000000" w:themeColor="text1"/>
                <w:sz w:val="22"/>
              </w:rPr>
              <w:t>±</w:t>
            </w:r>
            <w:r w:rsidRPr="00CF3330">
              <w:rPr>
                <w:rFonts w:eastAsia="Times New Roman" w:cs="Times New Roman"/>
                <w:color w:val="000000" w:themeColor="text1"/>
                <w:sz w:val="22"/>
                <w:lang w:val="vi-VN"/>
              </w:rPr>
              <w:t xml:space="preserve"> 0,41</w:t>
            </w:r>
            <w:r w:rsidRPr="00CF3330">
              <w:rPr>
                <w:rFonts w:eastAsia="Times New Roman" w:cs="Times New Roman"/>
                <w:color w:val="000000" w:themeColor="text1"/>
                <w:sz w:val="22"/>
                <w:lang w:val="pt-BR"/>
              </w:rPr>
              <w:t xml:space="preserve"> </w:t>
            </w:r>
          </w:p>
        </w:tc>
        <w:tc>
          <w:tcPr>
            <w:tcW w:w="1147" w:type="dxa"/>
            <w:vMerge/>
            <w:vAlign w:val="center"/>
          </w:tcPr>
          <w:p w14:paraId="36A94CF5" w14:textId="77777777" w:rsidR="00AF2C06" w:rsidRPr="00CF3330" w:rsidRDefault="00AF2C06" w:rsidP="00C10771">
            <w:pPr>
              <w:tabs>
                <w:tab w:val="left" w:pos="317"/>
              </w:tabs>
              <w:autoSpaceDE w:val="0"/>
              <w:autoSpaceDN w:val="0"/>
              <w:adjustRightInd w:val="0"/>
              <w:spacing w:after="0" w:line="240" w:lineRule="auto"/>
              <w:ind w:leftChars="14" w:left="39" w:rightChars="29" w:right="81"/>
              <w:jc w:val="center"/>
              <w:rPr>
                <w:rFonts w:eastAsia="Times New Roman" w:cs="Times New Roman"/>
                <w:color w:val="000000" w:themeColor="text1"/>
                <w:sz w:val="22"/>
                <w:lang w:val="pt-BR"/>
              </w:rPr>
            </w:pPr>
          </w:p>
        </w:tc>
      </w:tr>
    </w:tbl>
    <w:p w14:paraId="47D76CEC" w14:textId="2E3BA56E" w:rsidR="00303E3F" w:rsidRPr="00CF3330" w:rsidRDefault="00AA0C1F" w:rsidP="00C10771">
      <w:pPr>
        <w:spacing w:after="0" w:line="340" w:lineRule="exact"/>
        <w:ind w:firstLine="567"/>
        <w:jc w:val="both"/>
        <w:rPr>
          <w:rFonts w:eastAsia="Times New Roman" w:cs="Times New Roman"/>
          <w:color w:val="000000" w:themeColor="text1"/>
          <w:sz w:val="22"/>
          <w:lang w:val="vi-VN"/>
        </w:rPr>
      </w:pPr>
      <w:r w:rsidRPr="00CF3330">
        <w:rPr>
          <w:rFonts w:eastAsia="Times New Roman" w:cs="Times New Roman"/>
          <w:color w:val="000000" w:themeColor="text1"/>
          <w:sz w:val="22"/>
          <w:lang w:val="de-DE"/>
        </w:rPr>
        <w:t>Intrahepatic cccDNA in the group of patients aged &lt; 40 years was higher than the group ≥ 40 years old, the difference was statistically significant with p &lt; 0.05. However, there was no difference in Intrahepatic cccDNA levels between the two groups of patients classified by HBeAg carrier status, platelet levels and ALT levels (p&gt; 0.05</w:t>
      </w:r>
    </w:p>
    <w:p w14:paraId="2FE5F433" w14:textId="5AC9B193" w:rsidR="00AA0C1F" w:rsidRPr="00C10771" w:rsidRDefault="00AF2C06" w:rsidP="00C10771">
      <w:pPr>
        <w:spacing w:after="0" w:line="340" w:lineRule="exact"/>
        <w:rPr>
          <w:rFonts w:eastAsiaTheme="majorEastAsia" w:cs="Times New Roman"/>
          <w:b/>
          <w:i/>
          <w:iCs/>
          <w:color w:val="000000" w:themeColor="text1"/>
          <w:sz w:val="22"/>
          <w:lang w:val="vi-VN"/>
        </w:rPr>
      </w:pPr>
      <w:bookmarkStart w:id="14" w:name="_Toc153835387"/>
      <w:r w:rsidRPr="00C10771">
        <w:rPr>
          <w:rFonts w:cs="Times New Roman"/>
          <w:b/>
          <w:i/>
          <w:iCs/>
          <w:color w:val="000000" w:themeColor="text1"/>
          <w:sz w:val="22"/>
        </w:rPr>
        <w:t>3.2.</w:t>
      </w:r>
      <w:r w:rsidR="00C10771">
        <w:rPr>
          <w:rFonts w:cs="Times New Roman"/>
          <w:b/>
          <w:i/>
          <w:iCs/>
          <w:color w:val="000000" w:themeColor="text1"/>
          <w:sz w:val="22"/>
        </w:rPr>
        <w:t>2</w:t>
      </w:r>
      <w:r w:rsidRPr="00C10771">
        <w:rPr>
          <w:rFonts w:cs="Times New Roman"/>
          <w:b/>
          <w:i/>
          <w:iCs/>
          <w:color w:val="000000" w:themeColor="text1"/>
          <w:sz w:val="22"/>
        </w:rPr>
        <w:t xml:space="preserve">. </w:t>
      </w:r>
      <w:bookmarkEnd w:id="14"/>
      <w:r w:rsidR="00AA0C1F" w:rsidRPr="00C10771">
        <w:rPr>
          <w:rFonts w:eastAsiaTheme="majorEastAsia" w:cs="Times New Roman"/>
          <w:b/>
          <w:i/>
          <w:iCs/>
          <w:color w:val="000000" w:themeColor="text1"/>
          <w:sz w:val="22"/>
          <w:lang w:val="vi-VN"/>
        </w:rPr>
        <w:t>Serum HBV RNA levels in two groups of studied patients</w:t>
      </w:r>
    </w:p>
    <w:p w14:paraId="6FD81260" w14:textId="200BFE44" w:rsidR="00AF2C06" w:rsidRPr="00C10771" w:rsidRDefault="00AA0C1F" w:rsidP="00C10771">
      <w:pPr>
        <w:spacing w:after="0" w:line="340" w:lineRule="exact"/>
        <w:jc w:val="center"/>
        <w:rPr>
          <w:rFonts w:eastAsia="Times New Roman" w:cs="Times New Roman"/>
          <w:bCs/>
          <w:color w:val="000000" w:themeColor="text1"/>
          <w:spacing w:val="-6"/>
          <w:sz w:val="22"/>
          <w:lang w:val="vi-VN"/>
        </w:rPr>
      </w:pPr>
      <w:r w:rsidRPr="00C10771">
        <w:rPr>
          <w:rFonts w:eastAsiaTheme="majorEastAsia" w:cs="Times New Roman"/>
          <w:b/>
          <w:color w:val="000000" w:themeColor="text1"/>
          <w:spacing w:val="-6"/>
          <w:sz w:val="22"/>
          <w:lang w:val="vi-VN"/>
        </w:rPr>
        <w:t>Table 3.13.</w:t>
      </w:r>
      <w:r w:rsidRPr="00C10771">
        <w:rPr>
          <w:rFonts w:eastAsiaTheme="majorEastAsia" w:cs="Times New Roman"/>
          <w:bCs/>
          <w:color w:val="000000" w:themeColor="text1"/>
          <w:spacing w:val="-6"/>
          <w:sz w:val="22"/>
          <w:lang w:val="vi-VN"/>
        </w:rPr>
        <w:t xml:space="preserve"> </w:t>
      </w:r>
      <w:r w:rsidRPr="00C10771">
        <w:rPr>
          <w:rFonts w:eastAsiaTheme="majorEastAsia" w:cs="Times New Roman"/>
          <w:bCs/>
          <w:color w:val="000000" w:themeColor="text1"/>
          <w:spacing w:val="-6"/>
          <w:sz w:val="22"/>
        </w:rPr>
        <w:t xml:space="preserve">Serum </w:t>
      </w:r>
      <w:r w:rsidRPr="00C10771">
        <w:rPr>
          <w:rFonts w:eastAsiaTheme="majorEastAsia" w:cs="Times New Roman"/>
          <w:bCs/>
          <w:color w:val="000000" w:themeColor="text1"/>
          <w:spacing w:val="-6"/>
          <w:sz w:val="22"/>
          <w:lang w:val="vi-VN"/>
        </w:rPr>
        <w:t xml:space="preserve"> HBV RNA levels in two groups of studied</w:t>
      </w:r>
      <w:r w:rsidRPr="00C10771">
        <w:rPr>
          <w:rFonts w:eastAsiaTheme="majorEastAsia" w:cs="Times New Roman"/>
          <w:bCs/>
          <w:i/>
          <w:color w:val="000000" w:themeColor="text1"/>
          <w:spacing w:val="-6"/>
          <w:sz w:val="22"/>
          <w:lang w:val="vi-VN"/>
        </w:rPr>
        <w:t xml:space="preserve"> patients</w:t>
      </w:r>
    </w:p>
    <w:tbl>
      <w:tblPr>
        <w:tblW w:w="6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351"/>
        <w:gridCol w:w="1484"/>
        <w:gridCol w:w="1435"/>
        <w:gridCol w:w="735"/>
      </w:tblGrid>
      <w:tr w:rsidR="00BA1451" w:rsidRPr="00CF3330" w14:paraId="46B9644A" w14:textId="77777777" w:rsidTr="00F76F0B">
        <w:trPr>
          <w:cantSplit/>
          <w:trHeight w:val="108"/>
          <w:jc w:val="center"/>
        </w:trPr>
        <w:tc>
          <w:tcPr>
            <w:tcW w:w="3047" w:type="dxa"/>
            <w:gridSpan w:val="2"/>
            <w:vAlign w:val="center"/>
          </w:tcPr>
          <w:p w14:paraId="71B80BBB" w14:textId="1F8FAEEF" w:rsidR="00BA1451" w:rsidRPr="00CF3330" w:rsidRDefault="00AA0C1F" w:rsidP="00C10771">
            <w:pPr>
              <w:keepNext/>
              <w:spacing w:after="0" w:line="240" w:lineRule="auto"/>
              <w:jc w:val="center"/>
              <w:outlineLvl w:val="1"/>
              <w:rPr>
                <w:rFonts w:cs="Times New Roman"/>
                <w:b/>
                <w:color w:val="000000" w:themeColor="text1"/>
                <w:sz w:val="22"/>
                <w:lang w:val="de-DE"/>
              </w:rPr>
            </w:pPr>
            <w:r w:rsidRPr="00CF3330">
              <w:rPr>
                <w:rFonts w:eastAsia="Times New Roman" w:cs="Times New Roman"/>
                <w:b/>
                <w:color w:val="000000" w:themeColor="text1"/>
                <w:sz w:val="22"/>
                <w:lang w:val="de-DE"/>
              </w:rPr>
              <w:t>characteristic</w:t>
            </w:r>
          </w:p>
        </w:tc>
        <w:tc>
          <w:tcPr>
            <w:tcW w:w="1484" w:type="dxa"/>
            <w:vAlign w:val="center"/>
          </w:tcPr>
          <w:p w14:paraId="3CA707C2" w14:textId="11443FAC" w:rsidR="00BA1451" w:rsidRPr="00CF3330" w:rsidRDefault="00EA6E91" w:rsidP="00C10771">
            <w:pPr>
              <w:spacing w:after="0" w:line="240" w:lineRule="auto"/>
              <w:jc w:val="center"/>
              <w:rPr>
                <w:rFonts w:cs="Times New Roman"/>
                <w:b/>
                <w:color w:val="000000" w:themeColor="text1"/>
                <w:sz w:val="22"/>
              </w:rPr>
            </w:pPr>
            <w:r w:rsidRPr="00CF3330">
              <w:rPr>
                <w:rFonts w:cs="Times New Roman"/>
                <w:b/>
                <w:color w:val="000000" w:themeColor="text1"/>
                <w:sz w:val="22"/>
              </w:rPr>
              <w:t>CHB</w:t>
            </w:r>
          </w:p>
          <w:p w14:paraId="6EE17D02" w14:textId="77777777" w:rsidR="00BA1451" w:rsidRPr="00CF3330" w:rsidRDefault="00BA1451" w:rsidP="00C10771">
            <w:pPr>
              <w:spacing w:after="0" w:line="240" w:lineRule="auto"/>
              <w:jc w:val="center"/>
              <w:rPr>
                <w:rFonts w:cs="Times New Roman"/>
                <w:b/>
                <w:color w:val="000000" w:themeColor="text1"/>
                <w:sz w:val="22"/>
              </w:rPr>
            </w:pPr>
            <w:r w:rsidRPr="00CF3330">
              <w:rPr>
                <w:rFonts w:cs="Times New Roman"/>
                <w:b/>
                <w:color w:val="000000" w:themeColor="text1"/>
                <w:sz w:val="22"/>
              </w:rPr>
              <w:t>(n=105)</w:t>
            </w:r>
          </w:p>
          <w:p w14:paraId="5B85A644" w14:textId="77777777" w:rsidR="00BA1451" w:rsidRPr="00CF3330" w:rsidRDefault="00BA1451" w:rsidP="00C10771">
            <w:pPr>
              <w:keepNext/>
              <w:spacing w:after="0" w:line="240" w:lineRule="auto"/>
              <w:jc w:val="center"/>
              <w:outlineLvl w:val="1"/>
              <w:rPr>
                <w:rFonts w:cs="Times New Roman"/>
                <w:b/>
                <w:color w:val="000000" w:themeColor="text1"/>
                <w:sz w:val="22"/>
              </w:rPr>
            </w:pPr>
            <w:bookmarkStart w:id="15" w:name="_Toc148303042"/>
            <w:bookmarkStart w:id="16" w:name="_Toc148904002"/>
            <w:bookmarkStart w:id="17" w:name="_Toc149326347"/>
            <w:r w:rsidRPr="00CF3330">
              <w:rPr>
                <w:rFonts w:cs="Times New Roman"/>
                <w:b/>
                <w:color w:val="000000" w:themeColor="text1"/>
                <w:sz w:val="22"/>
              </w:rPr>
              <w:t>n(%)</w:t>
            </w:r>
            <w:bookmarkEnd w:id="15"/>
            <w:bookmarkEnd w:id="16"/>
            <w:bookmarkEnd w:id="17"/>
          </w:p>
        </w:tc>
        <w:tc>
          <w:tcPr>
            <w:tcW w:w="1435" w:type="dxa"/>
            <w:vAlign w:val="center"/>
          </w:tcPr>
          <w:p w14:paraId="31487850" w14:textId="2E2D94F3" w:rsidR="00BA1451" w:rsidRPr="00CF3330" w:rsidRDefault="00AA0C1F" w:rsidP="00C10771">
            <w:pPr>
              <w:spacing w:after="0" w:line="240" w:lineRule="auto"/>
              <w:jc w:val="center"/>
              <w:rPr>
                <w:rFonts w:cs="Times New Roman"/>
                <w:b/>
                <w:color w:val="000000" w:themeColor="text1"/>
                <w:sz w:val="22"/>
              </w:rPr>
            </w:pPr>
            <w:r w:rsidRPr="00CF3330">
              <w:rPr>
                <w:rFonts w:cs="Times New Roman"/>
                <w:b/>
                <w:color w:val="000000" w:themeColor="text1"/>
                <w:sz w:val="22"/>
              </w:rPr>
              <w:t>Cirrhosis</w:t>
            </w:r>
            <w:r w:rsidR="00BA1451" w:rsidRPr="00CF3330">
              <w:rPr>
                <w:rFonts w:cs="Times New Roman"/>
                <w:b/>
                <w:color w:val="000000" w:themeColor="text1"/>
                <w:sz w:val="22"/>
              </w:rPr>
              <w:t xml:space="preserve"> (n=30)</w:t>
            </w:r>
          </w:p>
          <w:p w14:paraId="443C6755" w14:textId="77777777" w:rsidR="00BA1451" w:rsidRPr="00CF3330" w:rsidRDefault="00BA1451" w:rsidP="00C10771">
            <w:pPr>
              <w:keepNext/>
              <w:spacing w:after="0" w:line="240" w:lineRule="auto"/>
              <w:jc w:val="center"/>
              <w:outlineLvl w:val="1"/>
              <w:rPr>
                <w:rFonts w:cs="Times New Roman"/>
                <w:b/>
                <w:color w:val="000000" w:themeColor="text1"/>
                <w:sz w:val="22"/>
              </w:rPr>
            </w:pPr>
            <w:bookmarkStart w:id="18" w:name="_Toc148303043"/>
            <w:bookmarkStart w:id="19" w:name="_Toc148904003"/>
            <w:bookmarkStart w:id="20" w:name="_Toc149326348"/>
            <w:r w:rsidRPr="00CF3330">
              <w:rPr>
                <w:rFonts w:cs="Times New Roman"/>
                <w:b/>
                <w:color w:val="000000" w:themeColor="text1"/>
                <w:sz w:val="22"/>
              </w:rPr>
              <w:t>n(%)</w:t>
            </w:r>
            <w:bookmarkEnd w:id="18"/>
            <w:bookmarkEnd w:id="19"/>
            <w:bookmarkEnd w:id="20"/>
          </w:p>
        </w:tc>
        <w:tc>
          <w:tcPr>
            <w:tcW w:w="735" w:type="dxa"/>
            <w:vAlign w:val="center"/>
          </w:tcPr>
          <w:p w14:paraId="5C5512A6" w14:textId="77BF1410" w:rsidR="00BA1451" w:rsidRPr="00CF3330" w:rsidRDefault="007423C9" w:rsidP="00C10771">
            <w:pPr>
              <w:keepNext/>
              <w:spacing w:after="0" w:line="240" w:lineRule="auto"/>
              <w:jc w:val="center"/>
              <w:outlineLvl w:val="1"/>
              <w:rPr>
                <w:rFonts w:cs="Times New Roman"/>
                <w:b/>
                <w:color w:val="000000" w:themeColor="text1"/>
                <w:sz w:val="22"/>
              </w:rPr>
            </w:pPr>
            <w:bookmarkStart w:id="21" w:name="_Toc148303044"/>
            <w:bookmarkStart w:id="22" w:name="_Toc148904004"/>
            <w:bookmarkStart w:id="23" w:name="_Toc149326349"/>
            <w:r w:rsidRPr="00CF3330">
              <w:rPr>
                <w:rFonts w:cs="Times New Roman"/>
                <w:b/>
                <w:color w:val="000000" w:themeColor="text1"/>
                <w:sz w:val="22"/>
              </w:rPr>
              <w:t>P</w:t>
            </w:r>
            <w:bookmarkEnd w:id="21"/>
            <w:bookmarkEnd w:id="22"/>
            <w:bookmarkEnd w:id="23"/>
          </w:p>
        </w:tc>
      </w:tr>
      <w:tr w:rsidR="00BA1451" w:rsidRPr="00CF3330" w14:paraId="29E20F9C" w14:textId="77777777" w:rsidTr="00F76F0B">
        <w:trPr>
          <w:cantSplit/>
          <w:trHeight w:val="504"/>
          <w:jc w:val="center"/>
        </w:trPr>
        <w:tc>
          <w:tcPr>
            <w:tcW w:w="1696" w:type="dxa"/>
            <w:vMerge w:val="restart"/>
            <w:vAlign w:val="center"/>
          </w:tcPr>
          <w:p w14:paraId="0134D206" w14:textId="77777777" w:rsidR="00BA1451" w:rsidRPr="00CF3330" w:rsidRDefault="00BA1451" w:rsidP="00C10771">
            <w:pPr>
              <w:spacing w:after="0" w:line="240" w:lineRule="auto"/>
              <w:jc w:val="center"/>
              <w:rPr>
                <w:rFonts w:cs="Times New Roman"/>
                <w:color w:val="000000" w:themeColor="text1"/>
                <w:sz w:val="22"/>
              </w:rPr>
            </w:pPr>
          </w:p>
          <w:p w14:paraId="6269DF4F" w14:textId="77777777" w:rsidR="00BA1451" w:rsidRPr="00CF3330" w:rsidRDefault="00BA1451" w:rsidP="00C10771">
            <w:pPr>
              <w:spacing w:after="0" w:line="240" w:lineRule="auto"/>
              <w:jc w:val="center"/>
              <w:rPr>
                <w:rFonts w:cs="Times New Roman"/>
                <w:color w:val="000000" w:themeColor="text1"/>
                <w:sz w:val="22"/>
              </w:rPr>
            </w:pPr>
            <w:r w:rsidRPr="00CF3330">
              <w:rPr>
                <w:rFonts w:cs="Times New Roman"/>
                <w:color w:val="000000" w:themeColor="text1"/>
                <w:sz w:val="22"/>
              </w:rPr>
              <w:t>HBV RNA</w:t>
            </w:r>
          </w:p>
          <w:p w14:paraId="12A8BD35" w14:textId="77777777" w:rsidR="00BA1451" w:rsidRPr="00CF3330" w:rsidRDefault="00BA1451" w:rsidP="00C10771">
            <w:pPr>
              <w:keepNext/>
              <w:spacing w:after="0" w:line="240" w:lineRule="auto"/>
              <w:jc w:val="center"/>
              <w:outlineLvl w:val="1"/>
              <w:rPr>
                <w:rFonts w:cs="Times New Roman"/>
                <w:color w:val="000000" w:themeColor="text1"/>
                <w:sz w:val="22"/>
              </w:rPr>
            </w:pPr>
            <w:bookmarkStart w:id="24" w:name="_Toc148303045"/>
            <w:bookmarkStart w:id="25" w:name="_Toc148904005"/>
            <w:bookmarkStart w:id="26" w:name="_Toc149326350"/>
            <w:r w:rsidRPr="00CF3330">
              <w:rPr>
                <w:rFonts w:cs="Times New Roman"/>
                <w:color w:val="000000" w:themeColor="text1"/>
                <w:sz w:val="22"/>
              </w:rPr>
              <w:t>(log</w:t>
            </w:r>
            <w:r w:rsidRPr="00CF3330">
              <w:rPr>
                <w:rFonts w:cs="Times New Roman"/>
                <w:color w:val="000000" w:themeColor="text1"/>
                <w:sz w:val="22"/>
                <w:vertAlign w:val="subscript"/>
              </w:rPr>
              <w:t>10</w:t>
            </w:r>
            <w:r w:rsidRPr="00CF3330">
              <w:rPr>
                <w:rFonts w:cs="Times New Roman"/>
                <w:color w:val="000000" w:themeColor="text1"/>
                <w:sz w:val="22"/>
              </w:rPr>
              <w:t>copies/ml)</w:t>
            </w:r>
            <w:bookmarkEnd w:id="24"/>
            <w:bookmarkEnd w:id="25"/>
            <w:bookmarkEnd w:id="26"/>
          </w:p>
          <w:p w14:paraId="6E6F6195" w14:textId="77777777" w:rsidR="00BA1451" w:rsidRPr="00CF3330" w:rsidRDefault="00BA1451" w:rsidP="00C10771">
            <w:pPr>
              <w:keepNext/>
              <w:spacing w:after="0" w:line="240" w:lineRule="auto"/>
              <w:jc w:val="center"/>
              <w:outlineLvl w:val="1"/>
              <w:rPr>
                <w:rFonts w:cs="Times New Roman"/>
                <w:color w:val="000000" w:themeColor="text1"/>
                <w:sz w:val="22"/>
              </w:rPr>
            </w:pPr>
          </w:p>
        </w:tc>
        <w:tc>
          <w:tcPr>
            <w:tcW w:w="1351" w:type="dxa"/>
            <w:vAlign w:val="center"/>
          </w:tcPr>
          <w:p w14:paraId="41FF8E56" w14:textId="77777777" w:rsidR="00BA1451" w:rsidRPr="00CF3330" w:rsidRDefault="00BA1451" w:rsidP="00C10771">
            <w:pPr>
              <w:autoSpaceDE w:val="0"/>
              <w:autoSpaceDN w:val="0"/>
              <w:adjustRightInd w:val="0"/>
              <w:spacing w:after="0" w:line="240" w:lineRule="auto"/>
              <w:ind w:left="58" w:right="58"/>
              <w:jc w:val="center"/>
              <w:rPr>
                <w:rFonts w:eastAsia="Times New Roman" w:cs="Times New Roman"/>
                <w:b/>
                <w:color w:val="000000" w:themeColor="text1"/>
                <w:sz w:val="22"/>
              </w:rPr>
            </w:pPr>
            <w:r w:rsidRPr="00CF3330">
              <w:rPr>
                <w:rFonts w:eastAsia="Times New Roman" w:cs="Times New Roman"/>
                <w:b/>
                <w:color w:val="000000" w:themeColor="text1"/>
                <w:sz w:val="22"/>
              </w:rPr>
              <w:t xml:space="preserve">X </w:t>
            </w:r>
            <w:r w:rsidRPr="00CF3330">
              <w:rPr>
                <w:rFonts w:eastAsia="Times New Roman" w:cs="Times New Roman"/>
                <w:color w:val="000000" w:themeColor="text1"/>
                <w:sz w:val="22"/>
              </w:rPr>
              <w:t xml:space="preserve">± </w:t>
            </w:r>
            <w:r w:rsidRPr="00CF3330">
              <w:rPr>
                <w:rFonts w:eastAsia="Times New Roman" w:cs="Times New Roman"/>
                <w:b/>
                <w:color w:val="000000" w:themeColor="text1"/>
                <w:sz w:val="22"/>
              </w:rPr>
              <w:t>SD</w:t>
            </w:r>
          </w:p>
          <w:p w14:paraId="040440CD" w14:textId="77777777" w:rsidR="00BA1451" w:rsidRPr="00CF3330" w:rsidRDefault="00BA1451" w:rsidP="00C10771">
            <w:pPr>
              <w:autoSpaceDE w:val="0"/>
              <w:autoSpaceDN w:val="0"/>
              <w:adjustRightInd w:val="0"/>
              <w:spacing w:after="0" w:line="240" w:lineRule="auto"/>
              <w:ind w:left="58" w:right="58"/>
              <w:jc w:val="center"/>
              <w:rPr>
                <w:rFonts w:eastAsia="Times New Roman" w:cs="Times New Roman"/>
                <w:b/>
                <w:color w:val="000000" w:themeColor="text1"/>
                <w:sz w:val="22"/>
              </w:rPr>
            </w:pPr>
            <w:r w:rsidRPr="00CF3330">
              <w:rPr>
                <w:rFonts w:eastAsia="Times New Roman" w:cs="Times New Roman"/>
                <w:b/>
                <w:color w:val="000000" w:themeColor="text1"/>
                <w:sz w:val="22"/>
              </w:rPr>
              <w:t>(Min - max)</w:t>
            </w:r>
          </w:p>
        </w:tc>
        <w:tc>
          <w:tcPr>
            <w:tcW w:w="1484" w:type="dxa"/>
            <w:vAlign w:val="center"/>
          </w:tcPr>
          <w:p w14:paraId="3236BDDC" w14:textId="77777777" w:rsidR="00BA1451" w:rsidRPr="00CF3330" w:rsidRDefault="00BA1451" w:rsidP="00C10771">
            <w:pPr>
              <w:spacing w:after="0" w:line="240" w:lineRule="auto"/>
              <w:jc w:val="center"/>
              <w:rPr>
                <w:rFonts w:cs="Times New Roman"/>
                <w:color w:val="000000" w:themeColor="text1"/>
                <w:sz w:val="22"/>
              </w:rPr>
            </w:pPr>
            <w:r w:rsidRPr="00CF3330">
              <w:rPr>
                <w:rFonts w:cs="Times New Roman"/>
                <w:color w:val="000000" w:themeColor="text1"/>
                <w:sz w:val="22"/>
              </w:rPr>
              <w:t>4,88 ± 1,65</w:t>
            </w:r>
          </w:p>
          <w:p w14:paraId="791E5C0A" w14:textId="77777777" w:rsidR="00BA1451" w:rsidRPr="00CF3330" w:rsidRDefault="00BA1451" w:rsidP="00C10771">
            <w:pPr>
              <w:spacing w:after="0" w:line="240" w:lineRule="auto"/>
              <w:jc w:val="center"/>
              <w:rPr>
                <w:rFonts w:cs="Times New Roman"/>
                <w:color w:val="000000" w:themeColor="text1"/>
                <w:sz w:val="22"/>
              </w:rPr>
            </w:pPr>
            <w:r w:rsidRPr="00CF3330">
              <w:rPr>
                <w:rFonts w:cs="Times New Roman"/>
                <w:color w:val="000000" w:themeColor="text1"/>
                <w:sz w:val="22"/>
              </w:rPr>
              <w:t>(1,99-8,71)</w:t>
            </w:r>
          </w:p>
        </w:tc>
        <w:tc>
          <w:tcPr>
            <w:tcW w:w="1435" w:type="dxa"/>
            <w:vAlign w:val="center"/>
          </w:tcPr>
          <w:p w14:paraId="1CBDD18A" w14:textId="77777777" w:rsidR="00BA1451" w:rsidRPr="00CF3330" w:rsidRDefault="00BA1451" w:rsidP="00C10771">
            <w:pPr>
              <w:spacing w:after="0" w:line="240" w:lineRule="auto"/>
              <w:jc w:val="center"/>
              <w:rPr>
                <w:rFonts w:cs="Times New Roman"/>
                <w:color w:val="000000" w:themeColor="text1"/>
                <w:sz w:val="22"/>
              </w:rPr>
            </w:pPr>
            <w:r w:rsidRPr="00CF3330">
              <w:rPr>
                <w:rFonts w:cs="Times New Roman"/>
                <w:color w:val="000000" w:themeColor="text1"/>
                <w:sz w:val="22"/>
              </w:rPr>
              <w:t>4,44 ±1,38</w:t>
            </w:r>
          </w:p>
          <w:p w14:paraId="391C4FCF" w14:textId="77777777" w:rsidR="00BA1451" w:rsidRPr="00CF3330" w:rsidRDefault="00BA1451" w:rsidP="00C10771">
            <w:pPr>
              <w:spacing w:after="0" w:line="240" w:lineRule="auto"/>
              <w:jc w:val="center"/>
              <w:rPr>
                <w:rFonts w:cs="Times New Roman"/>
                <w:color w:val="000000" w:themeColor="text1"/>
                <w:sz w:val="22"/>
              </w:rPr>
            </w:pPr>
            <w:r w:rsidRPr="00CF3330">
              <w:rPr>
                <w:rFonts w:cs="Times New Roman"/>
                <w:color w:val="000000" w:themeColor="text1"/>
                <w:sz w:val="22"/>
              </w:rPr>
              <w:t>(1,99-7,91)</w:t>
            </w:r>
          </w:p>
        </w:tc>
        <w:tc>
          <w:tcPr>
            <w:tcW w:w="735" w:type="dxa"/>
            <w:vAlign w:val="center"/>
          </w:tcPr>
          <w:p w14:paraId="0E2E8647" w14:textId="77777777" w:rsidR="00BA1451" w:rsidRPr="00CF3330" w:rsidRDefault="00BA1451" w:rsidP="00C10771">
            <w:pPr>
              <w:spacing w:after="0" w:line="240" w:lineRule="auto"/>
              <w:jc w:val="center"/>
              <w:rPr>
                <w:rFonts w:cs="Times New Roman"/>
                <w:color w:val="000000" w:themeColor="text1"/>
                <w:sz w:val="22"/>
              </w:rPr>
            </w:pPr>
            <w:r w:rsidRPr="00CF3330">
              <w:rPr>
                <w:rFonts w:cs="Times New Roman"/>
                <w:color w:val="000000" w:themeColor="text1"/>
                <w:sz w:val="22"/>
              </w:rPr>
              <w:t>0,18*</w:t>
            </w:r>
          </w:p>
        </w:tc>
      </w:tr>
      <w:tr w:rsidR="00BA1451" w:rsidRPr="00CF3330" w14:paraId="7936314C" w14:textId="77777777" w:rsidTr="00F76F0B">
        <w:trPr>
          <w:cantSplit/>
          <w:trHeight w:val="504"/>
          <w:jc w:val="center"/>
        </w:trPr>
        <w:tc>
          <w:tcPr>
            <w:tcW w:w="1696" w:type="dxa"/>
            <w:vMerge/>
            <w:vAlign w:val="center"/>
          </w:tcPr>
          <w:p w14:paraId="607DA7E4" w14:textId="77777777" w:rsidR="00BA1451" w:rsidRPr="00CF3330" w:rsidRDefault="00BA1451" w:rsidP="00C10771">
            <w:pPr>
              <w:keepNext/>
              <w:spacing w:after="0" w:line="240" w:lineRule="auto"/>
              <w:jc w:val="center"/>
              <w:outlineLvl w:val="1"/>
              <w:rPr>
                <w:rFonts w:cs="Times New Roman"/>
                <w:b/>
                <w:color w:val="000000" w:themeColor="text1"/>
                <w:sz w:val="22"/>
                <w:lang w:val="de-DE"/>
              </w:rPr>
            </w:pPr>
          </w:p>
        </w:tc>
        <w:tc>
          <w:tcPr>
            <w:tcW w:w="1351" w:type="dxa"/>
            <w:vAlign w:val="center"/>
          </w:tcPr>
          <w:p w14:paraId="4F9EB5F6" w14:textId="09183E46" w:rsidR="00BA1451" w:rsidRPr="00CF3330" w:rsidRDefault="00AA0C1F" w:rsidP="00C10771">
            <w:pPr>
              <w:keepNext/>
              <w:spacing w:after="0" w:line="240" w:lineRule="auto"/>
              <w:jc w:val="center"/>
              <w:outlineLvl w:val="1"/>
              <w:rPr>
                <w:rFonts w:cs="Times New Roman"/>
                <w:color w:val="000000" w:themeColor="text1"/>
                <w:sz w:val="22"/>
                <w:lang w:val="de-DE"/>
              </w:rPr>
            </w:pPr>
            <w:bookmarkStart w:id="27" w:name="_Toc148303046"/>
            <w:bookmarkStart w:id="28" w:name="_Toc148904006"/>
            <w:bookmarkStart w:id="29" w:name="_Toc149326351"/>
            <w:r w:rsidRPr="00CF3330">
              <w:rPr>
                <w:rFonts w:cs="Times New Roman"/>
                <w:color w:val="000000" w:themeColor="text1"/>
                <w:sz w:val="22"/>
              </w:rPr>
              <w:t>Negative</w:t>
            </w:r>
            <w:r w:rsidR="00BA1451" w:rsidRPr="00CF3330">
              <w:rPr>
                <w:rFonts w:cs="Times New Roman"/>
                <w:color w:val="000000" w:themeColor="text1"/>
                <w:sz w:val="22"/>
              </w:rPr>
              <w:t xml:space="preserve"> (n=16)</w:t>
            </w:r>
            <w:bookmarkEnd w:id="27"/>
            <w:bookmarkEnd w:id="28"/>
            <w:bookmarkEnd w:id="29"/>
          </w:p>
        </w:tc>
        <w:tc>
          <w:tcPr>
            <w:tcW w:w="1484" w:type="dxa"/>
            <w:vAlign w:val="center"/>
          </w:tcPr>
          <w:p w14:paraId="16B779EF" w14:textId="77777777" w:rsidR="00BA1451" w:rsidRPr="00CF3330" w:rsidRDefault="00BA1451" w:rsidP="00C10771">
            <w:pPr>
              <w:keepNext/>
              <w:spacing w:after="0" w:line="240" w:lineRule="auto"/>
              <w:jc w:val="center"/>
              <w:outlineLvl w:val="1"/>
              <w:rPr>
                <w:rFonts w:cs="Times New Roman"/>
                <w:color w:val="000000" w:themeColor="text1"/>
                <w:sz w:val="22"/>
              </w:rPr>
            </w:pPr>
            <w:bookmarkStart w:id="30" w:name="_Toc148303047"/>
            <w:bookmarkStart w:id="31" w:name="_Toc148904007"/>
            <w:bookmarkStart w:id="32" w:name="_Toc149326352"/>
            <w:r w:rsidRPr="00CF3330">
              <w:rPr>
                <w:rFonts w:cs="Times New Roman"/>
                <w:color w:val="000000" w:themeColor="text1"/>
                <w:sz w:val="22"/>
              </w:rPr>
              <w:t>13 (12,4)</w:t>
            </w:r>
            <w:bookmarkEnd w:id="30"/>
            <w:bookmarkEnd w:id="31"/>
            <w:bookmarkEnd w:id="32"/>
          </w:p>
        </w:tc>
        <w:tc>
          <w:tcPr>
            <w:tcW w:w="1435" w:type="dxa"/>
            <w:vAlign w:val="center"/>
          </w:tcPr>
          <w:p w14:paraId="17CD77F4" w14:textId="77777777" w:rsidR="00BA1451" w:rsidRPr="00CF3330" w:rsidRDefault="00BA1451" w:rsidP="00C10771">
            <w:pPr>
              <w:keepNext/>
              <w:spacing w:after="0" w:line="240" w:lineRule="auto"/>
              <w:jc w:val="center"/>
              <w:outlineLvl w:val="1"/>
              <w:rPr>
                <w:rFonts w:cs="Times New Roman"/>
                <w:color w:val="000000" w:themeColor="text1"/>
                <w:sz w:val="22"/>
              </w:rPr>
            </w:pPr>
            <w:bookmarkStart w:id="33" w:name="_Toc148303048"/>
            <w:bookmarkStart w:id="34" w:name="_Toc148904008"/>
            <w:bookmarkStart w:id="35" w:name="_Toc149326353"/>
            <w:r w:rsidRPr="00CF3330">
              <w:rPr>
                <w:rFonts w:cs="Times New Roman"/>
                <w:color w:val="000000" w:themeColor="text1"/>
                <w:sz w:val="22"/>
              </w:rPr>
              <w:t>03 (10,0)</w:t>
            </w:r>
            <w:bookmarkEnd w:id="33"/>
            <w:bookmarkEnd w:id="34"/>
            <w:bookmarkEnd w:id="35"/>
          </w:p>
        </w:tc>
        <w:tc>
          <w:tcPr>
            <w:tcW w:w="735" w:type="dxa"/>
            <w:vMerge w:val="restart"/>
            <w:vAlign w:val="center"/>
          </w:tcPr>
          <w:p w14:paraId="407F92F9" w14:textId="77777777" w:rsidR="00BA1451" w:rsidRPr="00CF3330" w:rsidRDefault="00BA1451" w:rsidP="00C10771">
            <w:pPr>
              <w:keepNext/>
              <w:spacing w:after="0" w:line="240" w:lineRule="auto"/>
              <w:jc w:val="center"/>
              <w:outlineLvl w:val="1"/>
              <w:rPr>
                <w:rFonts w:cs="Times New Roman"/>
                <w:color w:val="000000" w:themeColor="text1"/>
                <w:sz w:val="22"/>
                <w:vertAlign w:val="superscript"/>
                <w:lang w:val="vi-VN"/>
              </w:rPr>
            </w:pPr>
          </w:p>
        </w:tc>
      </w:tr>
      <w:tr w:rsidR="00BA1451" w:rsidRPr="00CF3330" w14:paraId="1A1B8C3B" w14:textId="77777777" w:rsidTr="00F76F0B">
        <w:trPr>
          <w:cantSplit/>
          <w:trHeight w:val="410"/>
          <w:jc w:val="center"/>
        </w:trPr>
        <w:tc>
          <w:tcPr>
            <w:tcW w:w="1696" w:type="dxa"/>
            <w:vMerge/>
            <w:vAlign w:val="center"/>
          </w:tcPr>
          <w:p w14:paraId="2F0E1E75" w14:textId="77777777" w:rsidR="00BA1451" w:rsidRPr="00CF3330" w:rsidRDefault="00BA1451" w:rsidP="00C10771">
            <w:pPr>
              <w:keepNext/>
              <w:spacing w:after="0" w:line="240" w:lineRule="auto"/>
              <w:jc w:val="center"/>
              <w:outlineLvl w:val="1"/>
              <w:rPr>
                <w:rFonts w:cs="Times New Roman"/>
                <w:color w:val="000000" w:themeColor="text1"/>
                <w:sz w:val="22"/>
                <w:lang w:val="de-DE"/>
              </w:rPr>
            </w:pPr>
          </w:p>
        </w:tc>
        <w:tc>
          <w:tcPr>
            <w:tcW w:w="1351" w:type="dxa"/>
            <w:vAlign w:val="center"/>
          </w:tcPr>
          <w:p w14:paraId="4BB32D12" w14:textId="18D1D64C" w:rsidR="00BA1451" w:rsidRPr="00CF3330" w:rsidRDefault="00AA0C1F" w:rsidP="00C10771">
            <w:pPr>
              <w:keepNext/>
              <w:spacing w:after="0" w:line="240" w:lineRule="auto"/>
              <w:jc w:val="center"/>
              <w:outlineLvl w:val="1"/>
              <w:rPr>
                <w:rFonts w:cs="Times New Roman"/>
                <w:color w:val="000000" w:themeColor="text1"/>
                <w:sz w:val="22"/>
                <w:lang w:val="de-DE"/>
              </w:rPr>
            </w:pPr>
            <w:bookmarkStart w:id="36" w:name="_Toc148303049"/>
            <w:bookmarkStart w:id="37" w:name="_Toc148904009"/>
            <w:bookmarkStart w:id="38" w:name="_Toc149326354"/>
            <w:r w:rsidRPr="00CF3330">
              <w:rPr>
                <w:rFonts w:cs="Times New Roman"/>
                <w:color w:val="000000" w:themeColor="text1"/>
                <w:sz w:val="22"/>
              </w:rPr>
              <w:t>Positive</w:t>
            </w:r>
            <w:r w:rsidR="00BA1451" w:rsidRPr="00CF3330">
              <w:rPr>
                <w:rFonts w:cs="Times New Roman"/>
                <w:color w:val="000000" w:themeColor="text1"/>
                <w:sz w:val="22"/>
              </w:rPr>
              <w:t xml:space="preserve"> (n=119)</w:t>
            </w:r>
            <w:bookmarkEnd w:id="36"/>
            <w:bookmarkEnd w:id="37"/>
            <w:bookmarkEnd w:id="38"/>
          </w:p>
        </w:tc>
        <w:tc>
          <w:tcPr>
            <w:tcW w:w="1484" w:type="dxa"/>
            <w:vAlign w:val="center"/>
          </w:tcPr>
          <w:p w14:paraId="33D4D8B7" w14:textId="77777777" w:rsidR="00BA1451" w:rsidRPr="00CF3330" w:rsidRDefault="00BA1451" w:rsidP="00C10771">
            <w:pPr>
              <w:keepNext/>
              <w:spacing w:after="0" w:line="240" w:lineRule="auto"/>
              <w:jc w:val="center"/>
              <w:outlineLvl w:val="1"/>
              <w:rPr>
                <w:rFonts w:cs="Times New Roman"/>
                <w:color w:val="000000" w:themeColor="text1"/>
                <w:sz w:val="22"/>
              </w:rPr>
            </w:pPr>
            <w:bookmarkStart w:id="39" w:name="_Toc148303050"/>
            <w:bookmarkStart w:id="40" w:name="_Toc148904010"/>
            <w:bookmarkStart w:id="41" w:name="_Toc149326355"/>
            <w:r w:rsidRPr="00CF3330">
              <w:rPr>
                <w:rFonts w:cs="Times New Roman"/>
                <w:color w:val="000000" w:themeColor="text1"/>
                <w:sz w:val="22"/>
              </w:rPr>
              <w:t>92 (87,6)</w:t>
            </w:r>
            <w:bookmarkEnd w:id="39"/>
            <w:bookmarkEnd w:id="40"/>
            <w:bookmarkEnd w:id="41"/>
          </w:p>
        </w:tc>
        <w:tc>
          <w:tcPr>
            <w:tcW w:w="1435" w:type="dxa"/>
            <w:vAlign w:val="center"/>
          </w:tcPr>
          <w:p w14:paraId="078AC1C5" w14:textId="77777777" w:rsidR="00BA1451" w:rsidRPr="00CF3330" w:rsidRDefault="00BA1451" w:rsidP="00C10771">
            <w:pPr>
              <w:keepNext/>
              <w:spacing w:after="0" w:line="240" w:lineRule="auto"/>
              <w:jc w:val="center"/>
              <w:outlineLvl w:val="1"/>
              <w:rPr>
                <w:rFonts w:cs="Times New Roman"/>
                <w:color w:val="000000" w:themeColor="text1"/>
                <w:sz w:val="22"/>
              </w:rPr>
            </w:pPr>
            <w:bookmarkStart w:id="42" w:name="_Toc148303051"/>
            <w:bookmarkStart w:id="43" w:name="_Toc148904011"/>
            <w:bookmarkStart w:id="44" w:name="_Toc149326356"/>
            <w:r w:rsidRPr="00CF3330">
              <w:rPr>
                <w:rFonts w:cs="Times New Roman"/>
                <w:color w:val="000000" w:themeColor="text1"/>
                <w:sz w:val="22"/>
              </w:rPr>
              <w:t>27 (90,0)</w:t>
            </w:r>
            <w:bookmarkEnd w:id="42"/>
            <w:bookmarkEnd w:id="43"/>
            <w:bookmarkEnd w:id="44"/>
          </w:p>
        </w:tc>
        <w:tc>
          <w:tcPr>
            <w:tcW w:w="735" w:type="dxa"/>
            <w:vMerge/>
            <w:vAlign w:val="center"/>
          </w:tcPr>
          <w:p w14:paraId="71385B82" w14:textId="77777777" w:rsidR="00BA1451" w:rsidRPr="00CF3330" w:rsidRDefault="00BA1451" w:rsidP="00C10771">
            <w:pPr>
              <w:keepNext/>
              <w:spacing w:after="0" w:line="240" w:lineRule="auto"/>
              <w:jc w:val="center"/>
              <w:outlineLvl w:val="1"/>
              <w:rPr>
                <w:rFonts w:cs="Times New Roman"/>
                <w:color w:val="000000" w:themeColor="text1"/>
                <w:sz w:val="22"/>
              </w:rPr>
            </w:pPr>
          </w:p>
        </w:tc>
      </w:tr>
      <w:tr w:rsidR="00BA1451" w:rsidRPr="00CF3330" w14:paraId="1781E1D6" w14:textId="77777777" w:rsidTr="00F76F0B">
        <w:trPr>
          <w:cantSplit/>
          <w:trHeight w:val="410"/>
          <w:jc w:val="center"/>
        </w:trPr>
        <w:tc>
          <w:tcPr>
            <w:tcW w:w="1696" w:type="dxa"/>
            <w:vMerge/>
            <w:vAlign w:val="center"/>
          </w:tcPr>
          <w:p w14:paraId="2DDF6C9B" w14:textId="77777777" w:rsidR="00BA1451" w:rsidRPr="00CF3330" w:rsidRDefault="00BA1451" w:rsidP="00C10771">
            <w:pPr>
              <w:keepNext/>
              <w:spacing w:after="0" w:line="240" w:lineRule="auto"/>
              <w:jc w:val="center"/>
              <w:outlineLvl w:val="1"/>
              <w:rPr>
                <w:rFonts w:cs="Times New Roman"/>
                <w:color w:val="000000" w:themeColor="text1"/>
                <w:sz w:val="22"/>
                <w:lang w:val="vi-VN"/>
              </w:rPr>
            </w:pPr>
          </w:p>
        </w:tc>
        <w:tc>
          <w:tcPr>
            <w:tcW w:w="1351" w:type="dxa"/>
            <w:vAlign w:val="center"/>
          </w:tcPr>
          <w:p w14:paraId="6F56407C" w14:textId="77777777" w:rsidR="00BA1451" w:rsidRPr="00CF3330" w:rsidRDefault="00BA1451" w:rsidP="00C10771">
            <w:pPr>
              <w:keepNext/>
              <w:spacing w:after="0" w:line="240" w:lineRule="auto"/>
              <w:jc w:val="center"/>
              <w:outlineLvl w:val="1"/>
              <w:rPr>
                <w:rFonts w:cs="Times New Roman"/>
                <w:color w:val="000000" w:themeColor="text1"/>
                <w:sz w:val="22"/>
                <w:lang w:val="vi-VN"/>
              </w:rPr>
            </w:pPr>
            <w:bookmarkStart w:id="45" w:name="_Toc148303052"/>
            <w:bookmarkStart w:id="46" w:name="_Toc148904012"/>
            <w:bookmarkStart w:id="47" w:name="_Toc149326357"/>
            <w:r w:rsidRPr="00CF3330">
              <w:rPr>
                <w:rFonts w:cs="Times New Roman"/>
                <w:color w:val="000000" w:themeColor="text1"/>
                <w:sz w:val="22"/>
                <w:lang w:val="vi-VN"/>
              </w:rPr>
              <w:t>p</w:t>
            </w:r>
            <w:bookmarkEnd w:id="45"/>
            <w:bookmarkEnd w:id="46"/>
            <w:bookmarkEnd w:id="47"/>
          </w:p>
        </w:tc>
        <w:tc>
          <w:tcPr>
            <w:tcW w:w="2919" w:type="dxa"/>
            <w:gridSpan w:val="2"/>
            <w:vAlign w:val="center"/>
          </w:tcPr>
          <w:p w14:paraId="5AF4CE81" w14:textId="77777777" w:rsidR="00BA1451" w:rsidRPr="00CF3330" w:rsidRDefault="00BA1451" w:rsidP="00C10771">
            <w:pPr>
              <w:keepNext/>
              <w:spacing w:after="0" w:line="240" w:lineRule="auto"/>
              <w:jc w:val="center"/>
              <w:outlineLvl w:val="1"/>
              <w:rPr>
                <w:rFonts w:cs="Times New Roman"/>
                <w:color w:val="000000" w:themeColor="text1"/>
                <w:sz w:val="22"/>
                <w:vertAlign w:val="superscript"/>
              </w:rPr>
            </w:pPr>
            <w:bookmarkStart w:id="48" w:name="_Toc148303053"/>
            <w:bookmarkStart w:id="49" w:name="_Toc148904013"/>
            <w:bookmarkStart w:id="50" w:name="_Toc149326358"/>
            <w:r w:rsidRPr="00CF3330">
              <w:rPr>
                <w:rFonts w:cs="Times New Roman"/>
                <w:color w:val="000000" w:themeColor="text1"/>
                <w:sz w:val="22"/>
                <w:lang w:val="vi-VN"/>
              </w:rPr>
              <w:t>&gt; 0,05</w:t>
            </w:r>
            <w:bookmarkEnd w:id="48"/>
            <w:bookmarkEnd w:id="49"/>
            <w:bookmarkEnd w:id="50"/>
            <w:r w:rsidRPr="00CF3330">
              <w:rPr>
                <w:rFonts w:cs="Times New Roman"/>
                <w:color w:val="000000" w:themeColor="text1"/>
                <w:sz w:val="22"/>
                <w:vertAlign w:val="superscript"/>
              </w:rPr>
              <w:t>**</w:t>
            </w:r>
          </w:p>
        </w:tc>
        <w:tc>
          <w:tcPr>
            <w:tcW w:w="735" w:type="dxa"/>
            <w:vMerge/>
            <w:vAlign w:val="center"/>
          </w:tcPr>
          <w:p w14:paraId="7CA315A2" w14:textId="77777777" w:rsidR="00BA1451" w:rsidRPr="00CF3330" w:rsidRDefault="00BA1451" w:rsidP="00C10771">
            <w:pPr>
              <w:keepNext/>
              <w:spacing w:after="0" w:line="240" w:lineRule="auto"/>
              <w:jc w:val="center"/>
              <w:outlineLvl w:val="1"/>
              <w:rPr>
                <w:rFonts w:cs="Times New Roman"/>
                <w:color w:val="000000" w:themeColor="text1"/>
                <w:sz w:val="22"/>
              </w:rPr>
            </w:pPr>
          </w:p>
        </w:tc>
      </w:tr>
    </w:tbl>
    <w:p w14:paraId="3B2E6687" w14:textId="03CD0520" w:rsidR="0083393E" w:rsidRPr="00CF3330" w:rsidRDefault="00AA0C1F" w:rsidP="00C10771">
      <w:pPr>
        <w:widowControl w:val="0"/>
        <w:spacing w:after="0" w:line="340" w:lineRule="exact"/>
        <w:ind w:firstLine="567"/>
        <w:jc w:val="both"/>
        <w:rPr>
          <w:rFonts w:eastAsia="Times New Roman" w:cs="Times New Roman"/>
          <w:color w:val="000000" w:themeColor="text1"/>
          <w:sz w:val="22"/>
        </w:rPr>
      </w:pPr>
      <w:r w:rsidRPr="00CF3330">
        <w:rPr>
          <w:rFonts w:eastAsia="Times New Roman" w:cs="Times New Roman"/>
          <w:color w:val="000000" w:themeColor="text1"/>
          <w:sz w:val="22"/>
          <w:lang w:val="vi-VN"/>
        </w:rPr>
        <w:t xml:space="preserve">HBV RNA levels in the CHB group were higher than the cirrhosis group, but the difference was not statistically significant. </w:t>
      </w:r>
      <w:r w:rsidR="00EF1C6A" w:rsidRPr="00CF3330">
        <w:rPr>
          <w:rFonts w:eastAsia="Times New Roman" w:cs="Times New Roman"/>
          <w:color w:val="000000" w:themeColor="text1"/>
          <w:sz w:val="22"/>
        </w:rPr>
        <w:lastRenderedPageBreak/>
        <w:t>P</w:t>
      </w:r>
      <w:r w:rsidR="0083393E" w:rsidRPr="00CF3330">
        <w:rPr>
          <w:rFonts w:eastAsia="Times New Roman" w:cs="Times New Roman"/>
          <w:color w:val="000000" w:themeColor="text1"/>
          <w:sz w:val="22"/>
        </w:rPr>
        <w:t>ositive HBV-RNA accounted for higher proportion in both groups, at</w:t>
      </w:r>
      <w:r w:rsidR="00EF1C6A" w:rsidRPr="00CF3330">
        <w:rPr>
          <w:rFonts w:eastAsia="Times New Roman" w:cs="Times New Roman"/>
          <w:color w:val="000000" w:themeColor="text1"/>
          <w:sz w:val="22"/>
        </w:rPr>
        <w:t xml:space="preserve"> 87.6% and 90.0%, respectively.</w:t>
      </w:r>
    </w:p>
    <w:p w14:paraId="5EE556F7" w14:textId="007EE987" w:rsidR="0078526F" w:rsidRPr="00CF3330" w:rsidRDefault="006B5F16" w:rsidP="00C10771">
      <w:pPr>
        <w:widowControl w:val="0"/>
        <w:spacing w:after="0" w:line="340" w:lineRule="exact"/>
        <w:jc w:val="center"/>
        <w:rPr>
          <w:rFonts w:cs="Times New Roman"/>
          <w:b/>
          <w:bCs/>
          <w:color w:val="000000" w:themeColor="text1"/>
          <w:sz w:val="22"/>
          <w:lang w:val="vi-VN"/>
        </w:rPr>
      </w:pPr>
      <w:r>
        <w:rPr>
          <w:rFonts w:eastAsia="Times New Roman" w:cs="Times New Roman"/>
          <w:b/>
          <w:color w:val="000000" w:themeColor="text1"/>
          <w:sz w:val="22"/>
          <w:lang w:val="vi-VN"/>
        </w:rPr>
        <w:t>Table 3.16</w:t>
      </w:r>
      <w:r w:rsidR="00AA0C1F" w:rsidRPr="00CF3330">
        <w:rPr>
          <w:rFonts w:eastAsia="Times New Roman" w:cs="Times New Roman"/>
          <w:b/>
          <w:color w:val="000000" w:themeColor="text1"/>
          <w:sz w:val="22"/>
          <w:lang w:val="vi-VN"/>
        </w:rPr>
        <w:t xml:space="preserve">. </w:t>
      </w:r>
      <w:r w:rsidR="00AA0C1F" w:rsidRPr="00C10771">
        <w:rPr>
          <w:rFonts w:eastAsia="Times New Roman" w:cs="Times New Roman"/>
          <w:bCs/>
          <w:color w:val="000000" w:themeColor="text1"/>
          <w:sz w:val="22"/>
          <w:lang w:val="vi-VN"/>
        </w:rPr>
        <w:t>Relationship between plasma HBV RNA concentration and research criteria in the CHB group</w:t>
      </w:r>
    </w:p>
    <w:tbl>
      <w:tblPr>
        <w:tblW w:w="69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2"/>
        <w:gridCol w:w="2122"/>
        <w:gridCol w:w="2823"/>
        <w:gridCol w:w="1013"/>
      </w:tblGrid>
      <w:tr w:rsidR="002F19AB" w:rsidRPr="00CF3330" w14:paraId="5C03F29A" w14:textId="77777777" w:rsidTr="00673D5C">
        <w:trPr>
          <w:trHeight w:hRule="exact" w:val="403"/>
          <w:jc w:val="center"/>
        </w:trPr>
        <w:tc>
          <w:tcPr>
            <w:tcW w:w="3114" w:type="dxa"/>
            <w:gridSpan w:val="2"/>
            <w:vMerge w:val="restart"/>
            <w:tcBorders>
              <w:top w:val="single" w:sz="4" w:space="0" w:color="000000"/>
              <w:left w:val="single" w:sz="4" w:space="0" w:color="000000"/>
              <w:right w:val="single" w:sz="4" w:space="0" w:color="000000"/>
            </w:tcBorders>
            <w:vAlign w:val="center"/>
          </w:tcPr>
          <w:p w14:paraId="4965FB4C" w14:textId="79010EC7" w:rsidR="002F19AB" w:rsidRPr="00CF3330" w:rsidRDefault="00400461" w:rsidP="00C10771">
            <w:pPr>
              <w:spacing w:after="0" w:line="240" w:lineRule="auto"/>
              <w:jc w:val="center"/>
              <w:rPr>
                <w:rFonts w:eastAsia="Times New Roman" w:cs="Times New Roman"/>
                <w:b/>
                <w:color w:val="000000" w:themeColor="text1"/>
                <w:sz w:val="22"/>
                <w:lang w:val="vi-VN"/>
              </w:rPr>
            </w:pPr>
            <w:r w:rsidRPr="00CF3330">
              <w:rPr>
                <w:rFonts w:eastAsia="Times New Roman" w:cs="Times New Roman"/>
                <w:b/>
                <w:color w:val="000000" w:themeColor="text1"/>
                <w:sz w:val="22"/>
                <w:lang w:val="de-DE"/>
              </w:rPr>
              <w:t>characteristic</w:t>
            </w:r>
          </w:p>
        </w:tc>
        <w:tc>
          <w:tcPr>
            <w:tcW w:w="2823" w:type="dxa"/>
            <w:tcBorders>
              <w:top w:val="single" w:sz="4" w:space="0" w:color="000000"/>
              <w:left w:val="single" w:sz="4" w:space="0" w:color="000000"/>
              <w:bottom w:val="single" w:sz="4" w:space="0" w:color="auto"/>
              <w:right w:val="single" w:sz="4" w:space="0" w:color="000000"/>
            </w:tcBorders>
            <w:vAlign w:val="center"/>
          </w:tcPr>
          <w:p w14:paraId="1AA42BB6" w14:textId="77777777" w:rsidR="002F19AB" w:rsidRPr="00CF3330" w:rsidRDefault="002F19AB" w:rsidP="00C10771">
            <w:pPr>
              <w:autoSpaceDE w:val="0"/>
              <w:autoSpaceDN w:val="0"/>
              <w:adjustRightInd w:val="0"/>
              <w:spacing w:after="0" w:line="240" w:lineRule="auto"/>
              <w:ind w:right="58"/>
              <w:jc w:val="center"/>
              <w:rPr>
                <w:rFonts w:eastAsia="Times New Roman" w:cs="Times New Roman"/>
                <w:b/>
                <w:color w:val="000000" w:themeColor="text1"/>
                <w:sz w:val="22"/>
                <w:lang w:val="vi-VN"/>
              </w:rPr>
            </w:pPr>
            <w:r w:rsidRPr="00CF3330">
              <w:rPr>
                <w:rFonts w:eastAsia="Times New Roman" w:cs="Times New Roman"/>
                <w:b/>
                <w:color w:val="000000" w:themeColor="text1"/>
                <w:sz w:val="22"/>
                <w:lang w:val="vi-VN"/>
              </w:rPr>
              <w:t>HBV</w:t>
            </w:r>
            <w:r w:rsidRPr="00CF3330">
              <w:rPr>
                <w:rFonts w:eastAsia="Times New Roman" w:cs="Times New Roman"/>
                <w:b/>
                <w:color w:val="000000" w:themeColor="text1"/>
                <w:sz w:val="22"/>
              </w:rPr>
              <w:t xml:space="preserve"> </w:t>
            </w:r>
            <w:r w:rsidRPr="00CF3330">
              <w:rPr>
                <w:rFonts w:eastAsia="Times New Roman" w:cs="Times New Roman"/>
                <w:b/>
                <w:color w:val="000000" w:themeColor="text1"/>
                <w:sz w:val="22"/>
                <w:lang w:val="vi-VN"/>
              </w:rPr>
              <w:t>RNA (log</w:t>
            </w:r>
            <w:r w:rsidRPr="00CF3330">
              <w:rPr>
                <w:rFonts w:eastAsia="Times New Roman" w:cs="Times New Roman"/>
                <w:b/>
                <w:color w:val="000000" w:themeColor="text1"/>
                <w:sz w:val="22"/>
                <w:vertAlign w:val="subscript"/>
                <w:lang w:val="vi-VN"/>
              </w:rPr>
              <w:t>10</w:t>
            </w:r>
            <w:r w:rsidRPr="00CF3330">
              <w:rPr>
                <w:rFonts w:eastAsia="Times New Roman" w:cs="Times New Roman"/>
                <w:b/>
                <w:color w:val="000000" w:themeColor="text1"/>
                <w:sz w:val="22"/>
                <w:lang w:val="vi-VN"/>
              </w:rPr>
              <w:t>copies/ml)</w:t>
            </w:r>
          </w:p>
          <w:p w14:paraId="272DB5F7" w14:textId="77777777" w:rsidR="002F19AB" w:rsidRPr="00CF3330" w:rsidRDefault="002F19AB" w:rsidP="00C10771">
            <w:pPr>
              <w:autoSpaceDE w:val="0"/>
              <w:autoSpaceDN w:val="0"/>
              <w:adjustRightInd w:val="0"/>
              <w:spacing w:after="0" w:line="240" w:lineRule="auto"/>
              <w:ind w:right="58"/>
              <w:jc w:val="center"/>
              <w:rPr>
                <w:rFonts w:eastAsia="Times New Roman" w:cs="Times New Roman"/>
                <w:b/>
                <w:color w:val="000000" w:themeColor="text1"/>
                <w:sz w:val="22"/>
                <w:lang w:val="vi-VN"/>
              </w:rPr>
            </w:pPr>
          </w:p>
          <w:p w14:paraId="68666C26" w14:textId="77777777" w:rsidR="002F19AB" w:rsidRPr="00CF3330" w:rsidRDefault="002F19AB" w:rsidP="00C10771">
            <w:pPr>
              <w:autoSpaceDE w:val="0"/>
              <w:autoSpaceDN w:val="0"/>
              <w:adjustRightInd w:val="0"/>
              <w:spacing w:after="0" w:line="240" w:lineRule="auto"/>
              <w:ind w:right="58"/>
              <w:jc w:val="center"/>
              <w:rPr>
                <w:rFonts w:eastAsia="Times New Roman" w:cs="Times New Roman"/>
                <w:b/>
                <w:color w:val="000000" w:themeColor="text1"/>
                <w:sz w:val="22"/>
              </w:rPr>
            </w:pPr>
          </w:p>
        </w:tc>
        <w:tc>
          <w:tcPr>
            <w:tcW w:w="1013" w:type="dxa"/>
            <w:vMerge w:val="restart"/>
            <w:tcBorders>
              <w:top w:val="single" w:sz="4" w:space="0" w:color="000000"/>
              <w:left w:val="single" w:sz="4" w:space="0" w:color="000000"/>
              <w:right w:val="single" w:sz="4" w:space="0" w:color="000000"/>
            </w:tcBorders>
            <w:vAlign w:val="center"/>
          </w:tcPr>
          <w:p w14:paraId="3C4FC9F8" w14:textId="63441E15" w:rsidR="002F19AB" w:rsidRPr="00CF3330" w:rsidRDefault="007423C9" w:rsidP="00C10771">
            <w:pPr>
              <w:autoSpaceDE w:val="0"/>
              <w:autoSpaceDN w:val="0"/>
              <w:adjustRightInd w:val="0"/>
              <w:spacing w:after="0" w:line="240" w:lineRule="auto"/>
              <w:ind w:left="60" w:right="60"/>
              <w:jc w:val="center"/>
              <w:rPr>
                <w:rFonts w:eastAsia="Times New Roman" w:cs="Times New Roman"/>
                <w:b/>
                <w:color w:val="000000" w:themeColor="text1"/>
                <w:sz w:val="22"/>
                <w:lang w:val="vi-VN"/>
              </w:rPr>
            </w:pPr>
            <w:r w:rsidRPr="00CF3330">
              <w:rPr>
                <w:rFonts w:eastAsia="Times New Roman" w:cs="Times New Roman"/>
                <w:b/>
                <w:color w:val="000000" w:themeColor="text1"/>
                <w:sz w:val="22"/>
                <w:lang w:val="vi-VN"/>
              </w:rPr>
              <w:t>P</w:t>
            </w:r>
          </w:p>
        </w:tc>
      </w:tr>
      <w:tr w:rsidR="002F19AB" w:rsidRPr="00CF3330" w14:paraId="7E0FDC25" w14:textId="77777777" w:rsidTr="002F19AB">
        <w:trPr>
          <w:trHeight w:hRule="exact" w:val="420"/>
          <w:jc w:val="center"/>
        </w:trPr>
        <w:tc>
          <w:tcPr>
            <w:tcW w:w="3114" w:type="dxa"/>
            <w:gridSpan w:val="2"/>
            <w:vMerge/>
            <w:tcBorders>
              <w:left w:val="single" w:sz="4" w:space="0" w:color="000000"/>
              <w:right w:val="single" w:sz="4" w:space="0" w:color="000000"/>
            </w:tcBorders>
            <w:vAlign w:val="center"/>
          </w:tcPr>
          <w:p w14:paraId="1E7EF10A" w14:textId="77777777" w:rsidR="002F19AB" w:rsidRPr="00CF3330" w:rsidRDefault="002F19AB" w:rsidP="00C10771">
            <w:pPr>
              <w:spacing w:after="0" w:line="240" w:lineRule="auto"/>
              <w:jc w:val="center"/>
              <w:rPr>
                <w:rFonts w:eastAsia="Times New Roman" w:cs="Times New Roman"/>
                <w:color w:val="000000" w:themeColor="text1"/>
                <w:sz w:val="22"/>
              </w:rPr>
            </w:pPr>
          </w:p>
        </w:tc>
        <w:tc>
          <w:tcPr>
            <w:tcW w:w="2823" w:type="dxa"/>
            <w:tcBorders>
              <w:top w:val="single" w:sz="4" w:space="0" w:color="auto"/>
              <w:left w:val="single" w:sz="4" w:space="0" w:color="000000"/>
              <w:bottom w:val="single" w:sz="4" w:space="0" w:color="auto"/>
              <w:right w:val="single" w:sz="4" w:space="0" w:color="000000"/>
            </w:tcBorders>
            <w:vAlign w:val="center"/>
          </w:tcPr>
          <w:p w14:paraId="598A2718" w14:textId="77777777" w:rsidR="002F19AB" w:rsidRPr="00CF3330" w:rsidRDefault="002F19AB" w:rsidP="00C10771">
            <w:pPr>
              <w:autoSpaceDE w:val="0"/>
              <w:autoSpaceDN w:val="0"/>
              <w:adjustRightInd w:val="0"/>
              <w:spacing w:after="0" w:line="240" w:lineRule="auto"/>
              <w:ind w:left="58" w:right="58"/>
              <w:jc w:val="center"/>
              <w:rPr>
                <w:rFonts w:eastAsia="Times New Roman" w:cs="Times New Roman"/>
                <w:b/>
                <w:color w:val="000000" w:themeColor="text1"/>
                <w:sz w:val="22"/>
              </w:rPr>
            </w:pPr>
            <w:r w:rsidRPr="00CF3330">
              <w:rPr>
                <w:rFonts w:eastAsia="Times New Roman" w:cs="Times New Roman"/>
                <w:b/>
                <w:color w:val="000000" w:themeColor="text1"/>
                <w:sz w:val="22"/>
              </w:rPr>
              <w:t xml:space="preserve">X </w:t>
            </w:r>
            <w:r w:rsidRPr="00CF3330">
              <w:rPr>
                <w:rFonts w:eastAsia="Times New Roman" w:cs="Times New Roman"/>
                <w:color w:val="000000" w:themeColor="text1"/>
                <w:sz w:val="22"/>
              </w:rPr>
              <w:t xml:space="preserve">± </w:t>
            </w:r>
            <w:r w:rsidRPr="00CF3330">
              <w:rPr>
                <w:rFonts w:eastAsia="Times New Roman" w:cs="Times New Roman"/>
                <w:b/>
                <w:color w:val="000000" w:themeColor="text1"/>
                <w:sz w:val="22"/>
              </w:rPr>
              <w:t>SD</w:t>
            </w:r>
          </w:p>
          <w:p w14:paraId="240AA0A2" w14:textId="77777777" w:rsidR="002F19AB" w:rsidRPr="00CF3330" w:rsidRDefault="002F19AB" w:rsidP="00C10771">
            <w:pPr>
              <w:autoSpaceDE w:val="0"/>
              <w:autoSpaceDN w:val="0"/>
              <w:adjustRightInd w:val="0"/>
              <w:spacing w:after="0" w:line="240" w:lineRule="auto"/>
              <w:ind w:left="58" w:right="58"/>
              <w:jc w:val="center"/>
              <w:rPr>
                <w:rFonts w:eastAsia="Times New Roman" w:cs="Times New Roman"/>
                <w:b/>
                <w:color w:val="000000" w:themeColor="text1"/>
                <w:sz w:val="22"/>
              </w:rPr>
            </w:pPr>
          </w:p>
          <w:p w14:paraId="0363C3D9" w14:textId="2F06AD96" w:rsidR="002F19AB" w:rsidRPr="00CF3330" w:rsidRDefault="002F19AB" w:rsidP="00C10771">
            <w:pPr>
              <w:autoSpaceDE w:val="0"/>
              <w:autoSpaceDN w:val="0"/>
              <w:adjustRightInd w:val="0"/>
              <w:spacing w:after="0" w:line="240" w:lineRule="auto"/>
              <w:ind w:left="58" w:right="58"/>
              <w:jc w:val="center"/>
              <w:rPr>
                <w:rFonts w:eastAsia="Times New Roman" w:cs="Times New Roman"/>
                <w:b/>
                <w:color w:val="000000" w:themeColor="text1"/>
                <w:sz w:val="22"/>
                <w:lang w:val="vi-VN"/>
              </w:rPr>
            </w:pPr>
          </w:p>
        </w:tc>
        <w:tc>
          <w:tcPr>
            <w:tcW w:w="1013" w:type="dxa"/>
            <w:vMerge/>
            <w:tcBorders>
              <w:left w:val="single" w:sz="4" w:space="0" w:color="000000"/>
              <w:right w:val="single" w:sz="4" w:space="0" w:color="000000"/>
            </w:tcBorders>
            <w:vAlign w:val="center"/>
          </w:tcPr>
          <w:p w14:paraId="255D0EDC" w14:textId="77777777" w:rsidR="002F19AB" w:rsidRPr="00CF3330" w:rsidRDefault="002F19AB" w:rsidP="00C10771">
            <w:pPr>
              <w:autoSpaceDE w:val="0"/>
              <w:autoSpaceDN w:val="0"/>
              <w:adjustRightInd w:val="0"/>
              <w:spacing w:after="0" w:line="240" w:lineRule="auto"/>
              <w:ind w:left="60" w:right="60"/>
              <w:jc w:val="center"/>
              <w:rPr>
                <w:rFonts w:eastAsia="Times New Roman" w:cs="Times New Roman"/>
                <w:b/>
                <w:i/>
                <w:color w:val="000000" w:themeColor="text1"/>
                <w:sz w:val="22"/>
                <w:lang w:val="vi-VN"/>
              </w:rPr>
            </w:pPr>
          </w:p>
        </w:tc>
      </w:tr>
      <w:tr w:rsidR="00400461" w:rsidRPr="00CF3330" w14:paraId="6F06238F" w14:textId="77777777" w:rsidTr="00673D5C">
        <w:trPr>
          <w:trHeight w:hRule="exact" w:val="585"/>
          <w:jc w:val="center"/>
        </w:trPr>
        <w:tc>
          <w:tcPr>
            <w:tcW w:w="992" w:type="dxa"/>
            <w:vMerge w:val="restart"/>
            <w:tcBorders>
              <w:top w:val="single" w:sz="4" w:space="0" w:color="000000"/>
              <w:left w:val="single" w:sz="4" w:space="0" w:color="000000"/>
              <w:right w:val="single" w:sz="4" w:space="0" w:color="auto"/>
            </w:tcBorders>
            <w:vAlign w:val="center"/>
          </w:tcPr>
          <w:p w14:paraId="108DBB24" w14:textId="77777777" w:rsidR="00400461" w:rsidRPr="00CF3330" w:rsidRDefault="00400461" w:rsidP="00C10771">
            <w:pPr>
              <w:spacing w:after="0" w:line="240" w:lineRule="auto"/>
              <w:jc w:val="center"/>
              <w:rPr>
                <w:rFonts w:eastAsia="Times New Roman" w:cs="Times New Roman"/>
                <w:b/>
                <w:color w:val="000000" w:themeColor="text1"/>
                <w:sz w:val="22"/>
              </w:rPr>
            </w:pPr>
            <w:r w:rsidRPr="00CF3330">
              <w:rPr>
                <w:rFonts w:eastAsia="Times New Roman" w:cs="Times New Roman"/>
                <w:b/>
                <w:color w:val="000000" w:themeColor="text1"/>
                <w:sz w:val="22"/>
              </w:rPr>
              <w:t>Age</w:t>
            </w:r>
          </w:p>
          <w:p w14:paraId="64146AD9" w14:textId="28511305" w:rsidR="00400461" w:rsidRPr="00CF3330" w:rsidRDefault="00400461" w:rsidP="00C10771">
            <w:pPr>
              <w:spacing w:after="0" w:line="240" w:lineRule="auto"/>
              <w:jc w:val="center"/>
              <w:rPr>
                <w:rFonts w:eastAsia="Times New Roman" w:cs="Times New Roman"/>
                <w:b/>
                <w:color w:val="000000" w:themeColor="text1"/>
                <w:sz w:val="22"/>
              </w:rPr>
            </w:pPr>
            <w:r w:rsidRPr="00CF3330">
              <w:rPr>
                <w:rFonts w:eastAsia="Times New Roman" w:cs="Times New Roman"/>
                <w:b/>
                <w:color w:val="000000" w:themeColor="text1"/>
                <w:sz w:val="22"/>
              </w:rPr>
              <w:t>(year)</w:t>
            </w:r>
          </w:p>
        </w:tc>
        <w:tc>
          <w:tcPr>
            <w:tcW w:w="2122" w:type="dxa"/>
            <w:tcBorders>
              <w:top w:val="single" w:sz="4" w:space="0" w:color="000000"/>
              <w:left w:val="single" w:sz="4" w:space="0" w:color="auto"/>
              <w:bottom w:val="single" w:sz="4" w:space="0" w:color="auto"/>
              <w:right w:val="single" w:sz="4" w:space="0" w:color="000000"/>
            </w:tcBorders>
            <w:vAlign w:val="center"/>
          </w:tcPr>
          <w:p w14:paraId="7E53FD98" w14:textId="77777777" w:rsidR="00400461" w:rsidRPr="00CF3330" w:rsidRDefault="00400461" w:rsidP="00C10771">
            <w:pPr>
              <w:spacing w:after="0" w:line="240" w:lineRule="auto"/>
              <w:jc w:val="center"/>
              <w:rPr>
                <w:rFonts w:eastAsia="Times New Roman" w:cs="Times New Roman"/>
                <w:color w:val="000000" w:themeColor="text1"/>
                <w:sz w:val="22"/>
              </w:rPr>
            </w:pPr>
            <w:r w:rsidRPr="00CF3330">
              <w:rPr>
                <w:rFonts w:cs="Times New Roman"/>
                <w:i/>
                <w:color w:val="000000" w:themeColor="text1"/>
                <w:sz w:val="22"/>
              </w:rPr>
              <w:t xml:space="preserve">&lt; </w:t>
            </w:r>
            <w:r w:rsidRPr="00CF3330">
              <w:rPr>
                <w:rFonts w:eastAsia="Times New Roman" w:cs="Times New Roman"/>
                <w:color w:val="000000" w:themeColor="text1"/>
                <w:sz w:val="22"/>
              </w:rPr>
              <w:t>40</w:t>
            </w:r>
          </w:p>
          <w:p w14:paraId="77349D3D" w14:textId="77777777" w:rsidR="00400461" w:rsidRPr="00CF3330" w:rsidRDefault="00400461" w:rsidP="00C10771">
            <w:pPr>
              <w:spacing w:after="0" w:line="240" w:lineRule="auto"/>
              <w:jc w:val="center"/>
              <w:rPr>
                <w:rFonts w:eastAsia="Times New Roman" w:cs="Times New Roman"/>
                <w:color w:val="000000" w:themeColor="text1"/>
                <w:sz w:val="22"/>
                <w:lang w:val="vi-VN"/>
              </w:rPr>
            </w:pPr>
            <w:r w:rsidRPr="00CF3330">
              <w:rPr>
                <w:rFonts w:eastAsia="Times New Roman" w:cs="Times New Roman"/>
                <w:color w:val="000000" w:themeColor="text1"/>
                <w:sz w:val="22"/>
              </w:rPr>
              <w:t>(n=66)</w:t>
            </w:r>
          </w:p>
        </w:tc>
        <w:tc>
          <w:tcPr>
            <w:tcW w:w="2823" w:type="dxa"/>
            <w:vAlign w:val="center"/>
          </w:tcPr>
          <w:p w14:paraId="38811217" w14:textId="77777777" w:rsidR="00400461" w:rsidRPr="00CF3330" w:rsidRDefault="00400461" w:rsidP="00C10771">
            <w:pPr>
              <w:autoSpaceDE w:val="0"/>
              <w:autoSpaceDN w:val="0"/>
              <w:adjustRightInd w:val="0"/>
              <w:spacing w:after="0" w:line="240" w:lineRule="auto"/>
              <w:ind w:left="60" w:right="60"/>
              <w:jc w:val="center"/>
              <w:rPr>
                <w:rFonts w:eastAsia="Times New Roman" w:cs="Times New Roman"/>
                <w:color w:val="000000" w:themeColor="text1"/>
                <w:sz w:val="22"/>
              </w:rPr>
            </w:pPr>
            <w:r w:rsidRPr="00CF3330">
              <w:rPr>
                <w:rFonts w:eastAsia="Times New Roman" w:cs="Times New Roman"/>
                <w:color w:val="000000" w:themeColor="text1"/>
                <w:sz w:val="22"/>
              </w:rPr>
              <w:t>5,15 ± 1,75</w:t>
            </w:r>
          </w:p>
        </w:tc>
        <w:tc>
          <w:tcPr>
            <w:tcW w:w="1013" w:type="dxa"/>
            <w:vMerge w:val="restart"/>
            <w:tcBorders>
              <w:top w:val="single" w:sz="4" w:space="0" w:color="000000"/>
              <w:left w:val="single" w:sz="4" w:space="0" w:color="000000"/>
              <w:right w:val="single" w:sz="4" w:space="0" w:color="000000"/>
            </w:tcBorders>
            <w:vAlign w:val="center"/>
          </w:tcPr>
          <w:p w14:paraId="4A9FC99B" w14:textId="77777777" w:rsidR="00400461" w:rsidRPr="00CF3330" w:rsidRDefault="00400461" w:rsidP="00C10771">
            <w:pPr>
              <w:autoSpaceDE w:val="0"/>
              <w:autoSpaceDN w:val="0"/>
              <w:adjustRightInd w:val="0"/>
              <w:spacing w:after="0" w:line="240" w:lineRule="auto"/>
              <w:ind w:left="60" w:right="60"/>
              <w:jc w:val="center"/>
              <w:rPr>
                <w:rFonts w:eastAsia="Times New Roman" w:cs="Times New Roman"/>
                <w:b/>
                <w:i/>
                <w:color w:val="000000" w:themeColor="text1"/>
                <w:sz w:val="22"/>
              </w:rPr>
            </w:pPr>
            <w:r w:rsidRPr="00CF3330">
              <w:rPr>
                <w:rFonts w:eastAsia="Times New Roman" w:cs="Times New Roman"/>
                <w:b/>
                <w:i/>
                <w:color w:val="000000" w:themeColor="text1"/>
                <w:sz w:val="22"/>
              </w:rPr>
              <w:t>0,02</w:t>
            </w:r>
          </w:p>
        </w:tc>
      </w:tr>
      <w:tr w:rsidR="00400461" w:rsidRPr="00CF3330" w14:paraId="2B7D89CC" w14:textId="77777777" w:rsidTr="00673D5C">
        <w:trPr>
          <w:trHeight w:hRule="exact" w:val="647"/>
          <w:jc w:val="center"/>
        </w:trPr>
        <w:tc>
          <w:tcPr>
            <w:tcW w:w="992" w:type="dxa"/>
            <w:vMerge/>
            <w:tcBorders>
              <w:left w:val="single" w:sz="4" w:space="0" w:color="000000"/>
              <w:bottom w:val="single" w:sz="4" w:space="0" w:color="000000"/>
              <w:right w:val="single" w:sz="4" w:space="0" w:color="auto"/>
            </w:tcBorders>
            <w:vAlign w:val="center"/>
          </w:tcPr>
          <w:p w14:paraId="598F2680" w14:textId="77777777" w:rsidR="00400461" w:rsidRPr="00CF3330" w:rsidRDefault="00400461" w:rsidP="00C10771">
            <w:pPr>
              <w:spacing w:after="0" w:line="240" w:lineRule="auto"/>
              <w:jc w:val="center"/>
              <w:rPr>
                <w:rFonts w:eastAsia="Times New Roman" w:cs="Times New Roman"/>
                <w:color w:val="000000" w:themeColor="text1"/>
                <w:sz w:val="22"/>
              </w:rPr>
            </w:pPr>
          </w:p>
        </w:tc>
        <w:tc>
          <w:tcPr>
            <w:tcW w:w="2122" w:type="dxa"/>
            <w:tcBorders>
              <w:top w:val="single" w:sz="4" w:space="0" w:color="auto"/>
              <w:left w:val="single" w:sz="4" w:space="0" w:color="auto"/>
              <w:bottom w:val="single" w:sz="4" w:space="0" w:color="000000"/>
              <w:right w:val="single" w:sz="4" w:space="0" w:color="000000"/>
            </w:tcBorders>
            <w:vAlign w:val="center"/>
          </w:tcPr>
          <w:p w14:paraId="63C4D896" w14:textId="77777777" w:rsidR="00400461" w:rsidRPr="00CF3330" w:rsidRDefault="00400461" w:rsidP="00C10771">
            <w:pPr>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 40</w:t>
            </w:r>
          </w:p>
          <w:p w14:paraId="11B5D567" w14:textId="77777777" w:rsidR="00400461" w:rsidRPr="00CF3330" w:rsidRDefault="00400461" w:rsidP="00C10771">
            <w:pPr>
              <w:spacing w:after="0" w:line="240" w:lineRule="auto"/>
              <w:jc w:val="center"/>
              <w:rPr>
                <w:rFonts w:eastAsia="Times New Roman" w:cs="Times New Roman"/>
                <w:color w:val="000000" w:themeColor="text1"/>
                <w:sz w:val="22"/>
                <w:lang w:val="vi-VN"/>
              </w:rPr>
            </w:pPr>
            <w:r w:rsidRPr="00CF3330">
              <w:rPr>
                <w:rFonts w:eastAsia="Times New Roman" w:cs="Times New Roman"/>
                <w:color w:val="000000" w:themeColor="text1"/>
                <w:sz w:val="22"/>
              </w:rPr>
              <w:t>(n=39)</w:t>
            </w:r>
          </w:p>
        </w:tc>
        <w:tc>
          <w:tcPr>
            <w:tcW w:w="2823" w:type="dxa"/>
            <w:vAlign w:val="center"/>
          </w:tcPr>
          <w:p w14:paraId="07C87AE8" w14:textId="77777777" w:rsidR="00400461" w:rsidRPr="00CF3330" w:rsidRDefault="00400461" w:rsidP="00C10771">
            <w:pPr>
              <w:autoSpaceDE w:val="0"/>
              <w:autoSpaceDN w:val="0"/>
              <w:adjustRightInd w:val="0"/>
              <w:spacing w:after="0" w:line="240" w:lineRule="auto"/>
              <w:ind w:left="60" w:right="60"/>
              <w:jc w:val="center"/>
              <w:rPr>
                <w:rFonts w:eastAsia="Times New Roman" w:cs="Times New Roman"/>
                <w:color w:val="000000" w:themeColor="text1"/>
                <w:sz w:val="22"/>
              </w:rPr>
            </w:pPr>
            <w:r w:rsidRPr="00CF3330">
              <w:rPr>
                <w:rFonts w:eastAsia="Times New Roman" w:cs="Times New Roman"/>
                <w:color w:val="000000" w:themeColor="text1"/>
                <w:sz w:val="22"/>
              </w:rPr>
              <w:t>4,41± 1,35</w:t>
            </w:r>
          </w:p>
        </w:tc>
        <w:tc>
          <w:tcPr>
            <w:tcW w:w="1013" w:type="dxa"/>
            <w:vMerge/>
            <w:tcBorders>
              <w:left w:val="single" w:sz="4" w:space="0" w:color="000000"/>
              <w:bottom w:val="single" w:sz="4" w:space="0" w:color="000000"/>
              <w:right w:val="single" w:sz="4" w:space="0" w:color="000000"/>
            </w:tcBorders>
            <w:vAlign w:val="center"/>
          </w:tcPr>
          <w:p w14:paraId="311FC962" w14:textId="77777777" w:rsidR="00400461" w:rsidRPr="00CF3330" w:rsidRDefault="00400461" w:rsidP="00C10771">
            <w:pPr>
              <w:autoSpaceDE w:val="0"/>
              <w:autoSpaceDN w:val="0"/>
              <w:adjustRightInd w:val="0"/>
              <w:spacing w:after="0" w:line="240" w:lineRule="auto"/>
              <w:ind w:left="60" w:right="60"/>
              <w:jc w:val="center"/>
              <w:rPr>
                <w:rFonts w:eastAsia="Times New Roman" w:cs="Times New Roman"/>
                <w:b/>
                <w:i/>
                <w:color w:val="000000" w:themeColor="text1"/>
                <w:sz w:val="22"/>
              </w:rPr>
            </w:pPr>
          </w:p>
        </w:tc>
      </w:tr>
      <w:tr w:rsidR="00400461" w:rsidRPr="00CF3330" w14:paraId="090D0B7D" w14:textId="77777777" w:rsidTr="00673D5C">
        <w:trPr>
          <w:trHeight w:hRule="exact" w:val="572"/>
          <w:jc w:val="center"/>
        </w:trPr>
        <w:tc>
          <w:tcPr>
            <w:tcW w:w="992" w:type="dxa"/>
            <w:vMerge w:val="restart"/>
            <w:tcBorders>
              <w:top w:val="single" w:sz="4" w:space="0" w:color="000000"/>
              <w:left w:val="single" w:sz="4" w:space="0" w:color="000000"/>
              <w:right w:val="single" w:sz="4" w:space="0" w:color="auto"/>
            </w:tcBorders>
            <w:vAlign w:val="center"/>
          </w:tcPr>
          <w:p w14:paraId="0A1C1EBF" w14:textId="210E9AA4" w:rsidR="00400461" w:rsidRPr="00CF3330" w:rsidRDefault="00400461" w:rsidP="00C10771">
            <w:pPr>
              <w:spacing w:after="0" w:line="240" w:lineRule="auto"/>
              <w:jc w:val="center"/>
              <w:rPr>
                <w:rFonts w:eastAsia="Times New Roman" w:cs="Times New Roman"/>
                <w:b/>
                <w:color w:val="000000" w:themeColor="text1"/>
                <w:sz w:val="22"/>
              </w:rPr>
            </w:pPr>
            <w:r w:rsidRPr="00CF3330">
              <w:rPr>
                <w:rFonts w:eastAsia="Times New Roman" w:cs="Times New Roman"/>
                <w:b/>
                <w:color w:val="000000" w:themeColor="text1"/>
                <w:sz w:val="22"/>
              </w:rPr>
              <w:t>HBeAg</w:t>
            </w:r>
          </w:p>
        </w:tc>
        <w:tc>
          <w:tcPr>
            <w:tcW w:w="2122" w:type="dxa"/>
            <w:tcBorders>
              <w:top w:val="single" w:sz="4" w:space="0" w:color="000000"/>
              <w:left w:val="single" w:sz="4" w:space="0" w:color="auto"/>
              <w:bottom w:val="single" w:sz="4" w:space="0" w:color="auto"/>
              <w:right w:val="single" w:sz="4" w:space="0" w:color="000000"/>
            </w:tcBorders>
            <w:vAlign w:val="center"/>
          </w:tcPr>
          <w:p w14:paraId="73D42B5F" w14:textId="1B6F6E6B" w:rsidR="00400461" w:rsidRPr="00CF3330" w:rsidRDefault="00400461" w:rsidP="00C10771">
            <w:pPr>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Negative</w:t>
            </w:r>
          </w:p>
          <w:p w14:paraId="2D90DF3D" w14:textId="77777777" w:rsidR="00400461" w:rsidRPr="00CF3330" w:rsidRDefault="00400461" w:rsidP="00C10771">
            <w:pPr>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(n=46)</w:t>
            </w:r>
          </w:p>
        </w:tc>
        <w:tc>
          <w:tcPr>
            <w:tcW w:w="2823" w:type="dxa"/>
            <w:vAlign w:val="center"/>
          </w:tcPr>
          <w:p w14:paraId="29D0E73A" w14:textId="77777777" w:rsidR="00400461" w:rsidRPr="00CF3330" w:rsidRDefault="00400461" w:rsidP="00C10771">
            <w:pPr>
              <w:autoSpaceDE w:val="0"/>
              <w:autoSpaceDN w:val="0"/>
              <w:adjustRightInd w:val="0"/>
              <w:spacing w:after="0" w:line="240" w:lineRule="auto"/>
              <w:ind w:left="60" w:right="60"/>
              <w:jc w:val="center"/>
              <w:rPr>
                <w:rFonts w:eastAsia="Times New Roman" w:cs="Times New Roman"/>
                <w:color w:val="000000" w:themeColor="text1"/>
                <w:sz w:val="22"/>
              </w:rPr>
            </w:pPr>
            <w:r w:rsidRPr="00CF3330">
              <w:rPr>
                <w:rFonts w:eastAsia="Times New Roman" w:cs="Times New Roman"/>
                <w:color w:val="000000" w:themeColor="text1"/>
                <w:sz w:val="22"/>
              </w:rPr>
              <w:t>4,19± 1,45</w:t>
            </w:r>
          </w:p>
        </w:tc>
        <w:tc>
          <w:tcPr>
            <w:tcW w:w="1013" w:type="dxa"/>
            <w:vMerge w:val="restart"/>
            <w:tcBorders>
              <w:top w:val="single" w:sz="4" w:space="0" w:color="000000"/>
              <w:left w:val="single" w:sz="4" w:space="0" w:color="000000"/>
              <w:right w:val="single" w:sz="4" w:space="0" w:color="000000"/>
            </w:tcBorders>
            <w:vAlign w:val="center"/>
          </w:tcPr>
          <w:p w14:paraId="4E435B29" w14:textId="77777777" w:rsidR="00400461" w:rsidRPr="00CF3330" w:rsidRDefault="00400461" w:rsidP="00C10771">
            <w:pPr>
              <w:autoSpaceDE w:val="0"/>
              <w:autoSpaceDN w:val="0"/>
              <w:adjustRightInd w:val="0"/>
              <w:spacing w:after="0" w:line="240" w:lineRule="auto"/>
              <w:ind w:left="60" w:right="60"/>
              <w:jc w:val="center"/>
              <w:rPr>
                <w:rFonts w:eastAsia="Times New Roman" w:cs="Times New Roman"/>
                <w:b/>
                <w:i/>
                <w:color w:val="000000" w:themeColor="text1"/>
                <w:sz w:val="22"/>
              </w:rPr>
            </w:pPr>
            <w:r w:rsidRPr="00CF3330">
              <w:rPr>
                <w:rFonts w:eastAsia="Times New Roman" w:cs="Times New Roman"/>
                <w:b/>
                <w:i/>
                <w:color w:val="000000" w:themeColor="text1"/>
                <w:sz w:val="22"/>
              </w:rPr>
              <w:t>&lt;0,001</w:t>
            </w:r>
          </w:p>
        </w:tc>
      </w:tr>
      <w:tr w:rsidR="00400461" w:rsidRPr="00CF3330" w14:paraId="2F827AD8" w14:textId="77777777" w:rsidTr="00673D5C">
        <w:trPr>
          <w:trHeight w:hRule="exact" w:val="633"/>
          <w:jc w:val="center"/>
        </w:trPr>
        <w:tc>
          <w:tcPr>
            <w:tcW w:w="992" w:type="dxa"/>
            <w:vMerge/>
            <w:tcBorders>
              <w:left w:val="single" w:sz="4" w:space="0" w:color="000000"/>
              <w:bottom w:val="single" w:sz="4" w:space="0" w:color="000000"/>
              <w:right w:val="single" w:sz="4" w:space="0" w:color="auto"/>
            </w:tcBorders>
            <w:vAlign w:val="center"/>
          </w:tcPr>
          <w:p w14:paraId="547E7AD9" w14:textId="77777777" w:rsidR="00400461" w:rsidRPr="00CF3330" w:rsidRDefault="00400461" w:rsidP="00C10771">
            <w:pPr>
              <w:spacing w:after="0" w:line="240" w:lineRule="auto"/>
              <w:jc w:val="center"/>
              <w:rPr>
                <w:rFonts w:eastAsia="Times New Roman" w:cs="Times New Roman"/>
                <w:color w:val="000000" w:themeColor="text1"/>
                <w:sz w:val="22"/>
              </w:rPr>
            </w:pPr>
          </w:p>
        </w:tc>
        <w:tc>
          <w:tcPr>
            <w:tcW w:w="2122" w:type="dxa"/>
            <w:tcBorders>
              <w:top w:val="single" w:sz="4" w:space="0" w:color="auto"/>
              <w:left w:val="single" w:sz="4" w:space="0" w:color="auto"/>
              <w:bottom w:val="single" w:sz="4" w:space="0" w:color="000000"/>
              <w:right w:val="single" w:sz="4" w:space="0" w:color="000000"/>
            </w:tcBorders>
            <w:vAlign w:val="center"/>
          </w:tcPr>
          <w:p w14:paraId="133BB8C4" w14:textId="534CA827" w:rsidR="00400461" w:rsidRPr="00CF3330" w:rsidRDefault="00400461" w:rsidP="00C10771">
            <w:pPr>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Positive</w:t>
            </w:r>
          </w:p>
          <w:p w14:paraId="752BFA30" w14:textId="77777777" w:rsidR="00400461" w:rsidRPr="00CF3330" w:rsidRDefault="00400461" w:rsidP="00C10771">
            <w:pPr>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(n=59)</w:t>
            </w:r>
          </w:p>
        </w:tc>
        <w:tc>
          <w:tcPr>
            <w:tcW w:w="2823" w:type="dxa"/>
            <w:vAlign w:val="center"/>
          </w:tcPr>
          <w:p w14:paraId="3329EC1D" w14:textId="77777777" w:rsidR="00400461" w:rsidRPr="00CF3330" w:rsidRDefault="00400461" w:rsidP="00C10771">
            <w:pPr>
              <w:autoSpaceDE w:val="0"/>
              <w:autoSpaceDN w:val="0"/>
              <w:adjustRightInd w:val="0"/>
              <w:spacing w:after="0" w:line="240" w:lineRule="auto"/>
              <w:ind w:left="60" w:right="60"/>
              <w:jc w:val="center"/>
              <w:rPr>
                <w:rFonts w:eastAsia="Times New Roman" w:cs="Times New Roman"/>
                <w:color w:val="000000" w:themeColor="text1"/>
                <w:sz w:val="22"/>
              </w:rPr>
            </w:pPr>
            <w:r w:rsidRPr="00CF3330">
              <w:rPr>
                <w:rFonts w:eastAsia="Times New Roman" w:cs="Times New Roman"/>
                <w:color w:val="000000" w:themeColor="text1"/>
                <w:sz w:val="22"/>
              </w:rPr>
              <w:t>5,42 ± 1,59</w:t>
            </w:r>
          </w:p>
        </w:tc>
        <w:tc>
          <w:tcPr>
            <w:tcW w:w="1013" w:type="dxa"/>
            <w:vMerge/>
            <w:tcBorders>
              <w:left w:val="single" w:sz="4" w:space="0" w:color="000000"/>
              <w:bottom w:val="single" w:sz="4" w:space="0" w:color="000000"/>
              <w:right w:val="single" w:sz="4" w:space="0" w:color="000000"/>
            </w:tcBorders>
            <w:vAlign w:val="center"/>
          </w:tcPr>
          <w:p w14:paraId="6A53E4EE" w14:textId="77777777" w:rsidR="00400461" w:rsidRPr="00CF3330" w:rsidRDefault="00400461" w:rsidP="00C10771">
            <w:pPr>
              <w:autoSpaceDE w:val="0"/>
              <w:autoSpaceDN w:val="0"/>
              <w:adjustRightInd w:val="0"/>
              <w:spacing w:after="0" w:line="240" w:lineRule="auto"/>
              <w:ind w:left="60" w:right="60"/>
              <w:jc w:val="center"/>
              <w:rPr>
                <w:rFonts w:eastAsia="Times New Roman" w:cs="Times New Roman"/>
                <w:color w:val="000000" w:themeColor="text1"/>
                <w:sz w:val="22"/>
              </w:rPr>
            </w:pPr>
          </w:p>
        </w:tc>
      </w:tr>
      <w:tr w:rsidR="00400461" w:rsidRPr="00CF3330" w14:paraId="1F9B9446" w14:textId="77777777" w:rsidTr="00673D5C">
        <w:trPr>
          <w:trHeight w:hRule="exact" w:val="549"/>
          <w:jc w:val="center"/>
        </w:trPr>
        <w:tc>
          <w:tcPr>
            <w:tcW w:w="992" w:type="dxa"/>
            <w:vMerge w:val="restart"/>
            <w:tcBorders>
              <w:top w:val="single" w:sz="4" w:space="0" w:color="000000"/>
              <w:left w:val="single" w:sz="4" w:space="0" w:color="000000"/>
              <w:right w:val="single" w:sz="4" w:space="0" w:color="auto"/>
            </w:tcBorders>
            <w:vAlign w:val="center"/>
          </w:tcPr>
          <w:p w14:paraId="23665316" w14:textId="77777777" w:rsidR="00400461" w:rsidRPr="00CF3330" w:rsidRDefault="00400461" w:rsidP="00C10771">
            <w:pPr>
              <w:spacing w:after="0" w:line="240" w:lineRule="auto"/>
              <w:jc w:val="center"/>
              <w:rPr>
                <w:rFonts w:eastAsia="Times New Roman" w:cs="Times New Roman"/>
                <w:b/>
                <w:color w:val="000000" w:themeColor="text1"/>
                <w:sz w:val="22"/>
              </w:rPr>
            </w:pPr>
            <w:r w:rsidRPr="00CF3330">
              <w:rPr>
                <w:rFonts w:eastAsia="Times New Roman" w:cs="Times New Roman"/>
                <w:b/>
                <w:color w:val="000000" w:themeColor="text1"/>
                <w:sz w:val="22"/>
              </w:rPr>
              <w:t>PLT</w:t>
            </w:r>
          </w:p>
          <w:p w14:paraId="3BAF7807" w14:textId="278E3827" w:rsidR="00400461" w:rsidRPr="00CF3330" w:rsidRDefault="00400461" w:rsidP="00C10771">
            <w:pPr>
              <w:spacing w:after="0" w:line="240" w:lineRule="auto"/>
              <w:jc w:val="center"/>
              <w:rPr>
                <w:rFonts w:eastAsia="Times New Roman" w:cs="Times New Roman"/>
                <w:b/>
                <w:color w:val="000000" w:themeColor="text1"/>
                <w:sz w:val="22"/>
              </w:rPr>
            </w:pPr>
            <w:r w:rsidRPr="00CF3330">
              <w:rPr>
                <w:rFonts w:eastAsia="Times New Roman" w:cs="Times New Roman"/>
                <w:b/>
                <w:color w:val="000000" w:themeColor="text1"/>
                <w:sz w:val="22"/>
              </w:rPr>
              <w:t>(G/L)</w:t>
            </w:r>
          </w:p>
        </w:tc>
        <w:tc>
          <w:tcPr>
            <w:tcW w:w="2122" w:type="dxa"/>
            <w:tcBorders>
              <w:top w:val="single" w:sz="4" w:space="0" w:color="000000"/>
              <w:left w:val="single" w:sz="4" w:space="0" w:color="auto"/>
              <w:bottom w:val="single" w:sz="4" w:space="0" w:color="auto"/>
              <w:right w:val="single" w:sz="4" w:space="0" w:color="000000"/>
            </w:tcBorders>
            <w:vAlign w:val="center"/>
          </w:tcPr>
          <w:p w14:paraId="559C69ED" w14:textId="77777777" w:rsidR="00400461" w:rsidRPr="00CF3330" w:rsidRDefault="00400461" w:rsidP="00C10771">
            <w:pPr>
              <w:spacing w:after="0" w:line="240" w:lineRule="auto"/>
              <w:jc w:val="center"/>
              <w:rPr>
                <w:rFonts w:eastAsia="Times New Roman" w:cs="Times New Roman"/>
                <w:color w:val="000000" w:themeColor="text1"/>
                <w:sz w:val="22"/>
                <w:lang w:val="de-DE"/>
              </w:rPr>
            </w:pPr>
            <w:r w:rsidRPr="00CF3330">
              <w:rPr>
                <w:rFonts w:eastAsia="Times New Roman" w:cs="Times New Roman"/>
                <w:color w:val="000000" w:themeColor="text1"/>
                <w:sz w:val="22"/>
                <w:lang w:val="de-DE"/>
              </w:rPr>
              <w:t>&lt; 140</w:t>
            </w:r>
          </w:p>
          <w:p w14:paraId="6C988A94" w14:textId="77777777" w:rsidR="00400461" w:rsidRPr="00CF3330" w:rsidRDefault="00400461" w:rsidP="00C10771">
            <w:pPr>
              <w:spacing w:after="0" w:line="240" w:lineRule="auto"/>
              <w:jc w:val="center"/>
              <w:rPr>
                <w:rFonts w:eastAsia="Times New Roman" w:cs="Times New Roman"/>
                <w:color w:val="000000" w:themeColor="text1"/>
                <w:sz w:val="22"/>
                <w:lang w:val="de-DE"/>
              </w:rPr>
            </w:pPr>
            <w:r w:rsidRPr="00CF3330">
              <w:rPr>
                <w:rFonts w:eastAsia="Times New Roman" w:cs="Times New Roman"/>
                <w:color w:val="000000" w:themeColor="text1"/>
                <w:sz w:val="22"/>
                <w:lang w:val="de-DE"/>
              </w:rPr>
              <w:t>(n=12)</w:t>
            </w:r>
          </w:p>
          <w:p w14:paraId="330935AB" w14:textId="77777777" w:rsidR="00400461" w:rsidRPr="00CF3330" w:rsidRDefault="00400461" w:rsidP="00C10771">
            <w:pPr>
              <w:spacing w:after="0" w:line="240" w:lineRule="auto"/>
              <w:jc w:val="center"/>
              <w:rPr>
                <w:rFonts w:eastAsia="Times New Roman" w:cs="Times New Roman"/>
                <w:color w:val="000000" w:themeColor="text1"/>
                <w:sz w:val="22"/>
                <w:lang w:val="vi-VN"/>
              </w:rPr>
            </w:pPr>
          </w:p>
        </w:tc>
        <w:tc>
          <w:tcPr>
            <w:tcW w:w="2823" w:type="dxa"/>
            <w:vAlign w:val="center"/>
          </w:tcPr>
          <w:p w14:paraId="035CBC2A" w14:textId="77777777" w:rsidR="00400461" w:rsidRPr="00CF3330" w:rsidRDefault="00400461" w:rsidP="00C10771">
            <w:pPr>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5,09 ± 1,19</w:t>
            </w:r>
          </w:p>
        </w:tc>
        <w:tc>
          <w:tcPr>
            <w:tcW w:w="1013" w:type="dxa"/>
            <w:vMerge w:val="restart"/>
            <w:tcBorders>
              <w:top w:val="single" w:sz="4" w:space="0" w:color="000000"/>
              <w:left w:val="single" w:sz="4" w:space="0" w:color="auto"/>
              <w:right w:val="single" w:sz="4" w:space="0" w:color="000000"/>
            </w:tcBorders>
            <w:vAlign w:val="center"/>
          </w:tcPr>
          <w:p w14:paraId="17AB3EF9" w14:textId="77777777" w:rsidR="00400461" w:rsidRPr="00CF3330" w:rsidRDefault="00400461" w:rsidP="00C10771">
            <w:pPr>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0,64</w:t>
            </w:r>
          </w:p>
        </w:tc>
      </w:tr>
      <w:tr w:rsidR="00400461" w:rsidRPr="00CF3330" w14:paraId="1BE2BE33" w14:textId="77777777" w:rsidTr="00673D5C">
        <w:trPr>
          <w:trHeight w:hRule="exact" w:val="571"/>
          <w:jc w:val="center"/>
        </w:trPr>
        <w:tc>
          <w:tcPr>
            <w:tcW w:w="992" w:type="dxa"/>
            <w:vMerge/>
            <w:tcBorders>
              <w:left w:val="single" w:sz="4" w:space="0" w:color="000000"/>
              <w:bottom w:val="single" w:sz="4" w:space="0" w:color="000000"/>
              <w:right w:val="single" w:sz="4" w:space="0" w:color="auto"/>
            </w:tcBorders>
            <w:vAlign w:val="center"/>
          </w:tcPr>
          <w:p w14:paraId="2E9415A7" w14:textId="77777777" w:rsidR="00400461" w:rsidRPr="00CF3330" w:rsidRDefault="00400461" w:rsidP="00C10771">
            <w:pPr>
              <w:spacing w:after="0" w:line="240" w:lineRule="auto"/>
              <w:jc w:val="center"/>
              <w:rPr>
                <w:rFonts w:eastAsia="Times New Roman" w:cs="Times New Roman"/>
                <w:color w:val="000000" w:themeColor="text1"/>
                <w:sz w:val="22"/>
                <w:lang w:val="de-DE"/>
              </w:rPr>
            </w:pPr>
          </w:p>
        </w:tc>
        <w:tc>
          <w:tcPr>
            <w:tcW w:w="2122" w:type="dxa"/>
            <w:tcBorders>
              <w:top w:val="single" w:sz="4" w:space="0" w:color="auto"/>
              <w:left w:val="single" w:sz="4" w:space="0" w:color="auto"/>
              <w:bottom w:val="single" w:sz="4" w:space="0" w:color="000000"/>
              <w:right w:val="single" w:sz="4" w:space="0" w:color="000000"/>
            </w:tcBorders>
            <w:vAlign w:val="center"/>
          </w:tcPr>
          <w:p w14:paraId="020F6171" w14:textId="77777777" w:rsidR="00400461" w:rsidRPr="00CF3330" w:rsidRDefault="00400461" w:rsidP="00C10771">
            <w:pPr>
              <w:spacing w:after="0" w:line="240" w:lineRule="auto"/>
              <w:jc w:val="center"/>
              <w:rPr>
                <w:rFonts w:eastAsia="Times New Roman" w:cs="Times New Roman"/>
                <w:color w:val="000000" w:themeColor="text1"/>
                <w:sz w:val="22"/>
                <w:lang w:val="de-DE"/>
              </w:rPr>
            </w:pPr>
            <w:r w:rsidRPr="00CF3330">
              <w:rPr>
                <w:rFonts w:eastAsia="Times New Roman" w:cs="Times New Roman"/>
                <w:color w:val="000000" w:themeColor="text1"/>
                <w:sz w:val="22"/>
                <w:lang w:val="de-DE"/>
              </w:rPr>
              <w:t>≥ 140</w:t>
            </w:r>
          </w:p>
          <w:p w14:paraId="2319E141" w14:textId="77777777" w:rsidR="00400461" w:rsidRPr="00CF3330" w:rsidRDefault="00400461" w:rsidP="00C10771">
            <w:pPr>
              <w:spacing w:after="0" w:line="240" w:lineRule="auto"/>
              <w:jc w:val="center"/>
              <w:rPr>
                <w:rFonts w:eastAsia="Times New Roman" w:cs="Times New Roman"/>
                <w:color w:val="000000" w:themeColor="text1"/>
                <w:sz w:val="22"/>
                <w:lang w:val="de-DE"/>
              </w:rPr>
            </w:pPr>
            <w:r w:rsidRPr="00CF3330">
              <w:rPr>
                <w:rFonts w:eastAsia="Times New Roman" w:cs="Times New Roman"/>
                <w:color w:val="000000" w:themeColor="text1"/>
                <w:sz w:val="22"/>
                <w:lang w:val="de-DE"/>
              </w:rPr>
              <w:t>(n=93)</w:t>
            </w:r>
          </w:p>
        </w:tc>
        <w:tc>
          <w:tcPr>
            <w:tcW w:w="2823" w:type="dxa"/>
            <w:vAlign w:val="center"/>
          </w:tcPr>
          <w:p w14:paraId="32E32CBE" w14:textId="77777777" w:rsidR="00400461" w:rsidRPr="00CF3330" w:rsidRDefault="00400461" w:rsidP="00C10771">
            <w:pPr>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4,85 ± 1,69</w:t>
            </w:r>
          </w:p>
        </w:tc>
        <w:tc>
          <w:tcPr>
            <w:tcW w:w="1013" w:type="dxa"/>
            <w:vMerge/>
            <w:tcBorders>
              <w:left w:val="single" w:sz="4" w:space="0" w:color="auto"/>
              <w:bottom w:val="single" w:sz="4" w:space="0" w:color="000000"/>
              <w:right w:val="single" w:sz="4" w:space="0" w:color="000000"/>
            </w:tcBorders>
            <w:vAlign w:val="center"/>
          </w:tcPr>
          <w:p w14:paraId="5038535C" w14:textId="77777777" w:rsidR="00400461" w:rsidRPr="00CF3330" w:rsidRDefault="00400461" w:rsidP="00C10771">
            <w:pPr>
              <w:spacing w:after="0" w:line="240" w:lineRule="auto"/>
              <w:jc w:val="center"/>
              <w:rPr>
                <w:rFonts w:eastAsia="Times New Roman" w:cs="Times New Roman"/>
                <w:color w:val="000000" w:themeColor="text1"/>
                <w:sz w:val="22"/>
              </w:rPr>
            </w:pPr>
          </w:p>
        </w:tc>
      </w:tr>
      <w:tr w:rsidR="00400461" w:rsidRPr="00CF3330" w14:paraId="6E32FB1C" w14:textId="77777777" w:rsidTr="00673D5C">
        <w:trPr>
          <w:trHeight w:hRule="exact" w:val="551"/>
          <w:jc w:val="center"/>
        </w:trPr>
        <w:tc>
          <w:tcPr>
            <w:tcW w:w="992" w:type="dxa"/>
            <w:vMerge w:val="restart"/>
            <w:tcBorders>
              <w:top w:val="single" w:sz="4" w:space="0" w:color="000000"/>
              <w:left w:val="single" w:sz="4" w:space="0" w:color="000000"/>
              <w:right w:val="single" w:sz="4" w:space="0" w:color="auto"/>
            </w:tcBorders>
            <w:vAlign w:val="center"/>
          </w:tcPr>
          <w:p w14:paraId="0B48F74B" w14:textId="77777777" w:rsidR="00400461" w:rsidRPr="00CF3330" w:rsidRDefault="00400461" w:rsidP="00C10771">
            <w:pPr>
              <w:spacing w:after="0" w:line="240" w:lineRule="auto"/>
              <w:jc w:val="center"/>
              <w:rPr>
                <w:rFonts w:eastAsia="Times New Roman" w:cs="Times New Roman"/>
                <w:b/>
                <w:color w:val="000000" w:themeColor="text1"/>
                <w:sz w:val="22"/>
              </w:rPr>
            </w:pPr>
            <w:r w:rsidRPr="00CF3330">
              <w:rPr>
                <w:rFonts w:eastAsia="Times New Roman" w:cs="Times New Roman"/>
                <w:b/>
                <w:color w:val="000000" w:themeColor="text1"/>
                <w:sz w:val="22"/>
              </w:rPr>
              <w:t>ALT</w:t>
            </w:r>
          </w:p>
          <w:p w14:paraId="64A772D5" w14:textId="0943ABCD" w:rsidR="00400461" w:rsidRPr="00CF3330" w:rsidRDefault="00400461" w:rsidP="00C10771">
            <w:pPr>
              <w:spacing w:after="0" w:line="240" w:lineRule="auto"/>
              <w:jc w:val="center"/>
              <w:rPr>
                <w:rFonts w:eastAsia="Times New Roman" w:cs="Times New Roman"/>
                <w:b/>
                <w:color w:val="000000" w:themeColor="text1"/>
                <w:sz w:val="22"/>
              </w:rPr>
            </w:pPr>
            <w:r w:rsidRPr="00CF3330">
              <w:rPr>
                <w:rFonts w:eastAsia="Times New Roman" w:cs="Times New Roman"/>
                <w:b/>
                <w:color w:val="000000" w:themeColor="text1"/>
                <w:sz w:val="22"/>
              </w:rPr>
              <w:t>(U/L)</w:t>
            </w:r>
          </w:p>
        </w:tc>
        <w:tc>
          <w:tcPr>
            <w:tcW w:w="2122" w:type="dxa"/>
            <w:tcBorders>
              <w:top w:val="single" w:sz="4" w:space="0" w:color="000000"/>
              <w:left w:val="single" w:sz="4" w:space="0" w:color="auto"/>
              <w:bottom w:val="single" w:sz="4" w:space="0" w:color="auto"/>
              <w:right w:val="single" w:sz="4" w:space="0" w:color="000000"/>
            </w:tcBorders>
            <w:vAlign w:val="center"/>
          </w:tcPr>
          <w:p w14:paraId="06ED3A16" w14:textId="77777777" w:rsidR="00400461" w:rsidRPr="00CF3330" w:rsidRDefault="00400461" w:rsidP="00C10771">
            <w:pPr>
              <w:spacing w:after="0" w:line="240" w:lineRule="auto"/>
              <w:jc w:val="center"/>
              <w:rPr>
                <w:rFonts w:eastAsia="Times New Roman" w:cs="Times New Roman"/>
                <w:color w:val="000000" w:themeColor="text1"/>
                <w:sz w:val="22"/>
                <w:lang w:val="vi-VN"/>
              </w:rPr>
            </w:pPr>
            <w:r w:rsidRPr="00CF3330">
              <w:rPr>
                <w:rFonts w:eastAsia="Times New Roman" w:cs="Times New Roman"/>
                <w:color w:val="000000" w:themeColor="text1"/>
                <w:sz w:val="22"/>
                <w:lang w:val="de-DE"/>
              </w:rPr>
              <w:t>&lt; 8</w:t>
            </w:r>
            <w:r w:rsidRPr="00CF3330">
              <w:rPr>
                <w:rFonts w:eastAsia="Times New Roman" w:cs="Times New Roman"/>
                <w:color w:val="000000" w:themeColor="text1"/>
                <w:sz w:val="22"/>
                <w:lang w:val="vi-VN"/>
              </w:rPr>
              <w:t>0</w:t>
            </w:r>
          </w:p>
          <w:p w14:paraId="55DA1643" w14:textId="77777777" w:rsidR="00400461" w:rsidRPr="00CF3330" w:rsidRDefault="00400461" w:rsidP="00C10771">
            <w:pPr>
              <w:spacing w:after="0" w:line="240" w:lineRule="auto"/>
              <w:jc w:val="center"/>
              <w:rPr>
                <w:rFonts w:eastAsia="Times New Roman" w:cs="Times New Roman"/>
                <w:color w:val="000000" w:themeColor="text1"/>
                <w:sz w:val="22"/>
                <w:lang w:val="de-DE"/>
              </w:rPr>
            </w:pPr>
            <w:r w:rsidRPr="00CF3330">
              <w:rPr>
                <w:rFonts w:eastAsia="Times New Roman" w:cs="Times New Roman"/>
                <w:color w:val="000000" w:themeColor="text1"/>
                <w:sz w:val="22"/>
                <w:lang w:val="de-DE"/>
              </w:rPr>
              <w:t>(n=13)</w:t>
            </w:r>
          </w:p>
          <w:p w14:paraId="2A94F1FE" w14:textId="77777777" w:rsidR="00400461" w:rsidRPr="00CF3330" w:rsidRDefault="00400461" w:rsidP="00C10771">
            <w:pPr>
              <w:spacing w:after="0" w:line="240" w:lineRule="auto"/>
              <w:jc w:val="center"/>
              <w:rPr>
                <w:rFonts w:eastAsia="Times New Roman" w:cs="Times New Roman"/>
                <w:color w:val="000000" w:themeColor="text1"/>
                <w:sz w:val="22"/>
                <w:lang w:val="de-DE"/>
              </w:rPr>
            </w:pPr>
          </w:p>
          <w:p w14:paraId="2F145519" w14:textId="77777777" w:rsidR="00400461" w:rsidRPr="00CF3330" w:rsidRDefault="00400461" w:rsidP="00C10771">
            <w:pPr>
              <w:spacing w:after="0" w:line="240" w:lineRule="auto"/>
              <w:jc w:val="center"/>
              <w:rPr>
                <w:rFonts w:eastAsia="Times New Roman" w:cs="Times New Roman"/>
                <w:color w:val="000000" w:themeColor="text1"/>
                <w:sz w:val="22"/>
                <w:lang w:val="de-DE"/>
              </w:rPr>
            </w:pPr>
          </w:p>
        </w:tc>
        <w:tc>
          <w:tcPr>
            <w:tcW w:w="2823" w:type="dxa"/>
            <w:vAlign w:val="center"/>
          </w:tcPr>
          <w:p w14:paraId="3A115FEC" w14:textId="77777777" w:rsidR="00400461" w:rsidRPr="00CF3330" w:rsidRDefault="00400461" w:rsidP="00C10771">
            <w:pPr>
              <w:spacing w:after="0" w:line="240" w:lineRule="auto"/>
              <w:jc w:val="center"/>
              <w:rPr>
                <w:rFonts w:cs="Times New Roman"/>
                <w:color w:val="000000" w:themeColor="text1"/>
                <w:sz w:val="22"/>
              </w:rPr>
            </w:pPr>
            <w:r w:rsidRPr="00CF3330">
              <w:rPr>
                <w:rFonts w:eastAsia="Times New Roman" w:cs="Times New Roman"/>
                <w:color w:val="000000" w:themeColor="text1"/>
                <w:sz w:val="22"/>
              </w:rPr>
              <w:t>3,44 ± 1,26</w:t>
            </w:r>
          </w:p>
        </w:tc>
        <w:tc>
          <w:tcPr>
            <w:tcW w:w="1013" w:type="dxa"/>
            <w:vMerge w:val="restart"/>
            <w:tcBorders>
              <w:top w:val="single" w:sz="4" w:space="0" w:color="auto"/>
              <w:right w:val="single" w:sz="4" w:space="0" w:color="auto"/>
            </w:tcBorders>
            <w:shd w:val="clear" w:color="auto" w:fill="auto"/>
            <w:vAlign w:val="center"/>
          </w:tcPr>
          <w:p w14:paraId="4799B148" w14:textId="77777777" w:rsidR="00400461" w:rsidRPr="00CF3330" w:rsidRDefault="00400461" w:rsidP="00C10771">
            <w:pPr>
              <w:spacing w:after="0" w:line="240" w:lineRule="auto"/>
              <w:jc w:val="center"/>
              <w:rPr>
                <w:rFonts w:cs="Times New Roman"/>
                <w:b/>
                <w:i/>
                <w:color w:val="000000" w:themeColor="text1"/>
                <w:sz w:val="22"/>
                <w:lang w:val="vi-VN"/>
              </w:rPr>
            </w:pPr>
            <w:r w:rsidRPr="00CF3330">
              <w:rPr>
                <w:rFonts w:eastAsia="Times New Roman" w:cs="Times New Roman"/>
                <w:b/>
                <w:i/>
                <w:color w:val="000000" w:themeColor="text1"/>
                <w:sz w:val="22"/>
              </w:rPr>
              <w:t>&lt;0,</w:t>
            </w:r>
            <w:r w:rsidRPr="00CF3330">
              <w:rPr>
                <w:rFonts w:eastAsia="Times New Roman" w:cs="Times New Roman"/>
                <w:b/>
                <w:i/>
                <w:color w:val="000000" w:themeColor="text1"/>
                <w:sz w:val="22"/>
                <w:lang w:val="vi-VN"/>
              </w:rPr>
              <w:t>01</w:t>
            </w:r>
          </w:p>
        </w:tc>
      </w:tr>
      <w:tr w:rsidR="002F19AB" w:rsidRPr="00CF3330" w14:paraId="29A8ED5F" w14:textId="77777777" w:rsidTr="00673D5C">
        <w:trPr>
          <w:trHeight w:hRule="exact" w:val="587"/>
          <w:jc w:val="center"/>
        </w:trPr>
        <w:tc>
          <w:tcPr>
            <w:tcW w:w="992" w:type="dxa"/>
            <w:vMerge/>
            <w:tcBorders>
              <w:left w:val="single" w:sz="4" w:space="0" w:color="000000"/>
              <w:bottom w:val="single" w:sz="4" w:space="0" w:color="000000"/>
              <w:right w:val="single" w:sz="4" w:space="0" w:color="auto"/>
            </w:tcBorders>
            <w:vAlign w:val="center"/>
          </w:tcPr>
          <w:p w14:paraId="34D846DA" w14:textId="77777777" w:rsidR="002F19AB" w:rsidRPr="00CF3330" w:rsidRDefault="002F19AB" w:rsidP="00C10771">
            <w:pPr>
              <w:spacing w:after="0" w:line="240" w:lineRule="auto"/>
              <w:jc w:val="center"/>
              <w:rPr>
                <w:rFonts w:eastAsia="Times New Roman" w:cs="Times New Roman"/>
                <w:color w:val="000000" w:themeColor="text1"/>
                <w:sz w:val="22"/>
                <w:lang w:val="de-DE"/>
              </w:rPr>
            </w:pPr>
          </w:p>
        </w:tc>
        <w:tc>
          <w:tcPr>
            <w:tcW w:w="2122" w:type="dxa"/>
            <w:tcBorders>
              <w:top w:val="single" w:sz="4" w:space="0" w:color="auto"/>
              <w:left w:val="single" w:sz="4" w:space="0" w:color="auto"/>
              <w:bottom w:val="single" w:sz="4" w:space="0" w:color="000000"/>
              <w:right w:val="single" w:sz="4" w:space="0" w:color="000000"/>
            </w:tcBorders>
            <w:vAlign w:val="center"/>
          </w:tcPr>
          <w:p w14:paraId="6822DF67" w14:textId="77777777" w:rsidR="002F19AB" w:rsidRPr="00CF3330" w:rsidRDefault="002F19AB" w:rsidP="00C10771">
            <w:pPr>
              <w:spacing w:after="0" w:line="240" w:lineRule="auto"/>
              <w:jc w:val="center"/>
              <w:rPr>
                <w:rFonts w:eastAsia="Times New Roman" w:cs="Times New Roman"/>
                <w:color w:val="000000" w:themeColor="text1"/>
                <w:sz w:val="22"/>
                <w:lang w:val="de-DE"/>
              </w:rPr>
            </w:pPr>
            <w:r w:rsidRPr="00CF3330">
              <w:rPr>
                <w:rFonts w:eastAsia="Times New Roman" w:cs="Times New Roman"/>
                <w:color w:val="000000" w:themeColor="text1"/>
                <w:sz w:val="22"/>
                <w:lang w:val="de-DE"/>
              </w:rPr>
              <w:t>≥ 80</w:t>
            </w:r>
          </w:p>
          <w:p w14:paraId="1CE153D4" w14:textId="77777777" w:rsidR="002F19AB" w:rsidRPr="00CF3330" w:rsidRDefault="002F19AB" w:rsidP="00C10771">
            <w:pPr>
              <w:spacing w:after="0" w:line="240" w:lineRule="auto"/>
              <w:jc w:val="center"/>
              <w:rPr>
                <w:rFonts w:eastAsia="Times New Roman" w:cs="Times New Roman"/>
                <w:color w:val="000000" w:themeColor="text1"/>
                <w:sz w:val="22"/>
                <w:lang w:val="vi-VN"/>
              </w:rPr>
            </w:pPr>
            <w:r w:rsidRPr="00CF3330">
              <w:rPr>
                <w:rFonts w:eastAsia="Times New Roman" w:cs="Times New Roman"/>
                <w:color w:val="000000" w:themeColor="text1"/>
                <w:sz w:val="22"/>
                <w:lang w:val="de-DE"/>
              </w:rPr>
              <w:t>(n= 92)</w:t>
            </w:r>
          </w:p>
        </w:tc>
        <w:tc>
          <w:tcPr>
            <w:tcW w:w="2823" w:type="dxa"/>
            <w:vAlign w:val="center"/>
          </w:tcPr>
          <w:p w14:paraId="0B59A497" w14:textId="77777777" w:rsidR="002F19AB" w:rsidRPr="00CF3330" w:rsidRDefault="002F19AB" w:rsidP="00C10771">
            <w:pPr>
              <w:spacing w:after="0" w:line="240" w:lineRule="auto"/>
              <w:jc w:val="center"/>
              <w:rPr>
                <w:rFonts w:cs="Times New Roman"/>
                <w:color w:val="000000" w:themeColor="text1"/>
                <w:sz w:val="22"/>
              </w:rPr>
            </w:pPr>
            <w:r w:rsidRPr="00CF3330">
              <w:rPr>
                <w:rFonts w:eastAsia="Times New Roman" w:cs="Times New Roman"/>
                <w:color w:val="000000" w:themeColor="text1"/>
                <w:sz w:val="22"/>
              </w:rPr>
              <w:t>5,08</w:t>
            </w:r>
            <w:r w:rsidRPr="00CF3330">
              <w:rPr>
                <w:rFonts w:eastAsia="Times New Roman" w:cs="Times New Roman"/>
                <w:color w:val="000000" w:themeColor="text1"/>
                <w:sz w:val="22"/>
                <w:lang w:val="vi-VN"/>
              </w:rPr>
              <w:t xml:space="preserve"> </w:t>
            </w:r>
            <w:r w:rsidRPr="00CF3330">
              <w:rPr>
                <w:rFonts w:eastAsia="Times New Roman" w:cs="Times New Roman"/>
                <w:color w:val="000000" w:themeColor="text1"/>
                <w:sz w:val="22"/>
              </w:rPr>
              <w:t>± 1,59</w:t>
            </w:r>
          </w:p>
        </w:tc>
        <w:tc>
          <w:tcPr>
            <w:tcW w:w="1013" w:type="dxa"/>
            <w:vMerge/>
            <w:tcBorders>
              <w:bottom w:val="single" w:sz="4" w:space="0" w:color="auto"/>
              <w:right w:val="single" w:sz="4" w:space="0" w:color="auto"/>
            </w:tcBorders>
            <w:shd w:val="clear" w:color="auto" w:fill="auto"/>
            <w:vAlign w:val="center"/>
          </w:tcPr>
          <w:p w14:paraId="090BEDA8" w14:textId="77777777" w:rsidR="002F19AB" w:rsidRPr="00CF3330" w:rsidRDefault="002F19AB" w:rsidP="00C10771">
            <w:pPr>
              <w:spacing w:after="0" w:line="240" w:lineRule="auto"/>
              <w:jc w:val="center"/>
              <w:rPr>
                <w:rFonts w:cs="Times New Roman"/>
                <w:color w:val="000000" w:themeColor="text1"/>
                <w:sz w:val="22"/>
              </w:rPr>
            </w:pPr>
          </w:p>
        </w:tc>
      </w:tr>
    </w:tbl>
    <w:p w14:paraId="74E27996" w14:textId="2A239987" w:rsidR="00400461" w:rsidRPr="00CF3330" w:rsidRDefault="00400461" w:rsidP="00C10771">
      <w:pPr>
        <w:pStyle w:val="Caption"/>
        <w:spacing w:after="0" w:line="340" w:lineRule="exact"/>
        <w:ind w:firstLine="567"/>
        <w:jc w:val="both"/>
        <w:rPr>
          <w:rFonts w:eastAsia="Times New Roman" w:cs="Times New Roman"/>
          <w:color w:val="000000" w:themeColor="text1"/>
          <w:sz w:val="22"/>
          <w:szCs w:val="22"/>
          <w:lang w:val="vi-VN"/>
        </w:rPr>
      </w:pPr>
      <w:r w:rsidRPr="00CF3330">
        <w:rPr>
          <w:rFonts w:eastAsia="Times New Roman" w:cs="Times New Roman"/>
          <w:color w:val="000000" w:themeColor="text1"/>
          <w:sz w:val="22"/>
          <w:szCs w:val="22"/>
          <w:lang w:val="vi-VN"/>
        </w:rPr>
        <w:t>In CHB patients: plasma HBV RNA levels in the HBeAg Positive and ALT ≥ 80</w:t>
      </w:r>
      <w:r w:rsidR="0083393E" w:rsidRPr="00CF3330">
        <w:rPr>
          <w:rFonts w:eastAsia="Times New Roman" w:cs="Times New Roman"/>
          <w:color w:val="000000" w:themeColor="text1"/>
          <w:sz w:val="22"/>
          <w:szCs w:val="22"/>
        </w:rPr>
        <w:t xml:space="preserve"> group</w:t>
      </w:r>
      <w:r w:rsidRPr="00CF3330">
        <w:rPr>
          <w:rFonts w:eastAsia="Times New Roman" w:cs="Times New Roman"/>
          <w:color w:val="000000" w:themeColor="text1"/>
          <w:sz w:val="22"/>
          <w:szCs w:val="22"/>
          <w:lang w:val="vi-VN"/>
        </w:rPr>
        <w:t xml:space="preserve"> were higher than the HBeAg negative  and ALT &lt; 80 U/L</w:t>
      </w:r>
      <w:r w:rsidR="0083393E" w:rsidRPr="00CF3330">
        <w:rPr>
          <w:rFonts w:eastAsia="Times New Roman" w:cs="Times New Roman"/>
          <w:color w:val="000000" w:themeColor="text1"/>
          <w:sz w:val="22"/>
          <w:szCs w:val="22"/>
        </w:rPr>
        <w:t xml:space="preserve"> group</w:t>
      </w:r>
      <w:r w:rsidRPr="00CF3330">
        <w:rPr>
          <w:rFonts w:eastAsia="Times New Roman" w:cs="Times New Roman"/>
          <w:color w:val="000000" w:themeColor="text1"/>
          <w:sz w:val="22"/>
          <w:szCs w:val="22"/>
          <w:lang w:val="vi-VN"/>
        </w:rPr>
        <w:t>, the difference was statistically significant p &lt; 0.001. No difference</w:t>
      </w:r>
      <w:r w:rsidR="0083393E" w:rsidRPr="00CF3330">
        <w:rPr>
          <w:rFonts w:eastAsia="Times New Roman" w:cs="Times New Roman"/>
          <w:color w:val="000000" w:themeColor="text1"/>
          <w:sz w:val="22"/>
          <w:szCs w:val="22"/>
        </w:rPr>
        <w:t xml:space="preserve"> was </w:t>
      </w:r>
      <w:r w:rsidRPr="00CF3330">
        <w:rPr>
          <w:rFonts w:eastAsia="Times New Roman" w:cs="Times New Roman"/>
          <w:color w:val="000000" w:themeColor="text1"/>
          <w:sz w:val="22"/>
          <w:szCs w:val="22"/>
          <w:lang w:val="vi-VN"/>
        </w:rPr>
        <w:t>found in HBV RNA levels according to age and platelet groups.</w:t>
      </w:r>
    </w:p>
    <w:p w14:paraId="67C59D6E" w14:textId="77777777" w:rsidR="00C10771" w:rsidRDefault="00C10771">
      <w:pPr>
        <w:rPr>
          <w:rFonts w:eastAsia="Times New Roman" w:cs="Times New Roman"/>
          <w:b/>
          <w:bCs/>
          <w:color w:val="000000" w:themeColor="text1"/>
          <w:sz w:val="22"/>
          <w:lang w:val="vi-VN"/>
        </w:rPr>
      </w:pPr>
      <w:r>
        <w:rPr>
          <w:rFonts w:eastAsia="Times New Roman" w:cs="Times New Roman"/>
          <w:b/>
          <w:color w:val="000000" w:themeColor="text1"/>
          <w:sz w:val="22"/>
          <w:lang w:val="vi-VN"/>
        </w:rPr>
        <w:br w:type="page"/>
      </w:r>
    </w:p>
    <w:p w14:paraId="2F5F5B9D" w14:textId="06AE4CD1" w:rsidR="00400461" w:rsidRPr="00CF3330" w:rsidRDefault="00400461" w:rsidP="00C10771">
      <w:pPr>
        <w:pStyle w:val="Caption"/>
        <w:spacing w:after="0" w:line="300" w:lineRule="exact"/>
        <w:ind w:firstLine="0"/>
        <w:jc w:val="both"/>
        <w:rPr>
          <w:rFonts w:eastAsia="Times New Roman" w:cs="Times New Roman"/>
          <w:b/>
          <w:color w:val="000000" w:themeColor="text1"/>
          <w:sz w:val="22"/>
          <w:szCs w:val="22"/>
          <w:lang w:val="vi-VN"/>
        </w:rPr>
      </w:pPr>
      <w:r w:rsidRPr="00CF3330">
        <w:rPr>
          <w:rFonts w:eastAsia="Times New Roman" w:cs="Times New Roman"/>
          <w:b/>
          <w:color w:val="000000" w:themeColor="text1"/>
          <w:sz w:val="22"/>
          <w:szCs w:val="22"/>
          <w:lang w:val="vi-VN"/>
        </w:rPr>
        <w:lastRenderedPageBreak/>
        <w:t>3.2.3. HBV DNA load in two patient groups studied</w:t>
      </w:r>
    </w:p>
    <w:p w14:paraId="19005D11" w14:textId="4842CDE6" w:rsidR="00D234FD" w:rsidRPr="00C10771" w:rsidRDefault="006B5F16" w:rsidP="00C10771">
      <w:pPr>
        <w:pStyle w:val="Caption"/>
        <w:spacing w:after="0" w:line="300" w:lineRule="exact"/>
        <w:ind w:firstLine="0"/>
        <w:rPr>
          <w:rFonts w:eastAsia="Times New Roman" w:cs="Times New Roman"/>
          <w:bCs w:val="0"/>
          <w:color w:val="000000" w:themeColor="text1"/>
          <w:spacing w:val="-6"/>
          <w:sz w:val="22"/>
          <w:szCs w:val="22"/>
          <w:lang w:val="vi-VN"/>
        </w:rPr>
      </w:pPr>
      <w:r>
        <w:rPr>
          <w:rFonts w:eastAsia="Times New Roman" w:cs="Times New Roman"/>
          <w:b/>
          <w:color w:val="000000" w:themeColor="text1"/>
          <w:sz w:val="22"/>
          <w:szCs w:val="22"/>
          <w:lang w:val="vi-VN"/>
        </w:rPr>
        <w:t>Table 3.19</w:t>
      </w:r>
      <w:r w:rsidR="00400461" w:rsidRPr="00CF3330">
        <w:rPr>
          <w:rFonts w:eastAsia="Times New Roman" w:cs="Times New Roman"/>
          <w:b/>
          <w:color w:val="000000" w:themeColor="text1"/>
          <w:sz w:val="22"/>
          <w:szCs w:val="22"/>
          <w:lang w:val="vi-VN"/>
        </w:rPr>
        <w:t>.</w:t>
      </w:r>
      <w:r w:rsidR="00400461" w:rsidRPr="00C10771">
        <w:rPr>
          <w:rFonts w:eastAsia="Times New Roman" w:cs="Times New Roman"/>
          <w:bCs w:val="0"/>
          <w:color w:val="000000" w:themeColor="text1"/>
          <w:sz w:val="22"/>
          <w:szCs w:val="22"/>
          <w:lang w:val="vi-VN"/>
        </w:rPr>
        <w:t xml:space="preserve"> HBV DNA load in two patient groups studied</w:t>
      </w:r>
    </w:p>
    <w:tbl>
      <w:tblPr>
        <w:tblW w:w="66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5"/>
        <w:gridCol w:w="1440"/>
        <w:gridCol w:w="1499"/>
        <w:gridCol w:w="1514"/>
        <w:gridCol w:w="970"/>
      </w:tblGrid>
      <w:tr w:rsidR="00BA1451" w:rsidRPr="00CF3330" w14:paraId="59C2F245" w14:textId="77777777" w:rsidTr="00D034F1">
        <w:trPr>
          <w:cantSplit/>
          <w:trHeight w:val="1105"/>
          <w:jc w:val="center"/>
        </w:trPr>
        <w:tc>
          <w:tcPr>
            <w:tcW w:w="2715" w:type="dxa"/>
            <w:gridSpan w:val="2"/>
            <w:vAlign w:val="center"/>
          </w:tcPr>
          <w:p w14:paraId="44D51F9A" w14:textId="2BE0D840" w:rsidR="00BA1451" w:rsidRPr="00CF3330" w:rsidRDefault="007B1BAE" w:rsidP="00C10771">
            <w:pPr>
              <w:widowControl w:val="0"/>
              <w:spacing w:after="0" w:line="240" w:lineRule="auto"/>
              <w:jc w:val="center"/>
              <w:rPr>
                <w:rFonts w:cs="Times New Roman"/>
                <w:b/>
                <w:color w:val="000000" w:themeColor="text1"/>
                <w:sz w:val="22"/>
              </w:rPr>
            </w:pPr>
            <w:r w:rsidRPr="00CF3330">
              <w:rPr>
                <w:rFonts w:eastAsia="Times New Roman" w:cs="Times New Roman"/>
                <w:b/>
                <w:color w:val="000000" w:themeColor="text1"/>
                <w:sz w:val="22"/>
                <w:lang w:val="de-DE"/>
              </w:rPr>
              <w:t>characteristic</w:t>
            </w:r>
          </w:p>
        </w:tc>
        <w:tc>
          <w:tcPr>
            <w:tcW w:w="1499" w:type="dxa"/>
            <w:vAlign w:val="center"/>
          </w:tcPr>
          <w:p w14:paraId="3F2A3BA6" w14:textId="6CE676E3" w:rsidR="00BA1451" w:rsidRPr="00CF3330" w:rsidRDefault="00EA6E91" w:rsidP="00C10771">
            <w:pPr>
              <w:widowControl w:val="0"/>
              <w:spacing w:after="0" w:line="240" w:lineRule="auto"/>
              <w:jc w:val="center"/>
              <w:rPr>
                <w:rFonts w:cs="Times New Roman"/>
                <w:b/>
                <w:color w:val="000000" w:themeColor="text1"/>
                <w:sz w:val="22"/>
                <w:lang w:val="vi-VN"/>
              </w:rPr>
            </w:pPr>
            <w:r w:rsidRPr="00CF3330">
              <w:rPr>
                <w:rFonts w:cs="Times New Roman"/>
                <w:b/>
                <w:color w:val="000000" w:themeColor="text1"/>
                <w:sz w:val="22"/>
                <w:lang w:val="vi-VN"/>
              </w:rPr>
              <w:t>CHB</w:t>
            </w:r>
            <w:r w:rsidR="00BA1451" w:rsidRPr="00CF3330">
              <w:rPr>
                <w:rFonts w:cs="Times New Roman"/>
                <w:b/>
                <w:color w:val="000000" w:themeColor="text1"/>
                <w:sz w:val="22"/>
              </w:rPr>
              <w:t xml:space="preserve"> </w:t>
            </w:r>
            <w:r w:rsidR="00BA1451" w:rsidRPr="00CF3330">
              <w:rPr>
                <w:rFonts w:cs="Times New Roman"/>
                <w:b/>
                <w:color w:val="000000" w:themeColor="text1"/>
                <w:sz w:val="22"/>
                <w:lang w:val="vi-VN"/>
              </w:rPr>
              <w:t>(n=105)</w:t>
            </w:r>
          </w:p>
          <w:p w14:paraId="523F2DF0" w14:textId="77777777" w:rsidR="00BA1451" w:rsidRPr="00CF3330" w:rsidRDefault="00BA1451" w:rsidP="00C10771">
            <w:pPr>
              <w:widowControl w:val="0"/>
              <w:spacing w:after="0" w:line="240" w:lineRule="auto"/>
              <w:jc w:val="center"/>
              <w:rPr>
                <w:rFonts w:cs="Times New Roman"/>
                <w:b/>
                <w:color w:val="000000" w:themeColor="text1"/>
                <w:sz w:val="22"/>
              </w:rPr>
            </w:pPr>
            <w:r w:rsidRPr="00CF3330">
              <w:rPr>
                <w:rFonts w:cs="Times New Roman"/>
                <w:b/>
                <w:color w:val="000000" w:themeColor="text1"/>
                <w:sz w:val="22"/>
              </w:rPr>
              <w:t>n (%)</w:t>
            </w:r>
          </w:p>
        </w:tc>
        <w:tc>
          <w:tcPr>
            <w:tcW w:w="1514" w:type="dxa"/>
            <w:vAlign w:val="center"/>
          </w:tcPr>
          <w:p w14:paraId="5CD239D6" w14:textId="71B6E97D" w:rsidR="00BA1451" w:rsidRPr="00CF3330" w:rsidRDefault="007B1BAE" w:rsidP="00C10771">
            <w:pPr>
              <w:widowControl w:val="0"/>
              <w:spacing w:after="0" w:line="240" w:lineRule="auto"/>
              <w:jc w:val="center"/>
              <w:rPr>
                <w:rFonts w:cs="Times New Roman"/>
                <w:b/>
                <w:color w:val="000000" w:themeColor="text1"/>
                <w:sz w:val="22"/>
                <w:lang w:val="vi-VN"/>
              </w:rPr>
            </w:pPr>
            <w:r w:rsidRPr="00CF3330">
              <w:rPr>
                <w:rFonts w:cs="Times New Roman"/>
                <w:b/>
                <w:color w:val="000000" w:themeColor="text1"/>
                <w:sz w:val="22"/>
                <w:lang w:val="vi-VN"/>
              </w:rPr>
              <w:t>Cirrhosis</w:t>
            </w:r>
            <w:r w:rsidR="00BA1451" w:rsidRPr="00CF3330">
              <w:rPr>
                <w:rFonts w:cs="Times New Roman"/>
                <w:b/>
                <w:color w:val="000000" w:themeColor="text1"/>
                <w:sz w:val="22"/>
                <w:lang w:val="vi-VN"/>
              </w:rPr>
              <w:t xml:space="preserve"> </w:t>
            </w:r>
          </w:p>
          <w:p w14:paraId="0801A4EE" w14:textId="77777777" w:rsidR="00BA1451" w:rsidRPr="00CF3330" w:rsidRDefault="00BA1451" w:rsidP="00C10771">
            <w:pPr>
              <w:widowControl w:val="0"/>
              <w:spacing w:after="0" w:line="240" w:lineRule="auto"/>
              <w:jc w:val="center"/>
              <w:rPr>
                <w:rFonts w:cs="Times New Roman"/>
                <w:b/>
                <w:color w:val="000000" w:themeColor="text1"/>
                <w:sz w:val="22"/>
                <w:lang w:val="vi-VN"/>
              </w:rPr>
            </w:pPr>
            <w:r w:rsidRPr="00CF3330">
              <w:rPr>
                <w:rFonts w:cs="Times New Roman"/>
                <w:b/>
                <w:color w:val="000000" w:themeColor="text1"/>
                <w:sz w:val="22"/>
                <w:lang w:val="vi-VN"/>
              </w:rPr>
              <w:t>(n=30)</w:t>
            </w:r>
          </w:p>
          <w:p w14:paraId="4220FE4D" w14:textId="77777777" w:rsidR="00BA1451" w:rsidRPr="00CF3330" w:rsidRDefault="00BA1451" w:rsidP="00C10771">
            <w:pPr>
              <w:widowControl w:val="0"/>
              <w:spacing w:after="0" w:line="240" w:lineRule="auto"/>
              <w:jc w:val="center"/>
              <w:rPr>
                <w:rFonts w:cs="Times New Roman"/>
                <w:b/>
                <w:color w:val="000000" w:themeColor="text1"/>
                <w:sz w:val="22"/>
              </w:rPr>
            </w:pPr>
            <w:r w:rsidRPr="00CF3330">
              <w:rPr>
                <w:rFonts w:cs="Times New Roman"/>
                <w:b/>
                <w:color w:val="000000" w:themeColor="text1"/>
                <w:sz w:val="22"/>
              </w:rPr>
              <w:t>n (%)</w:t>
            </w:r>
          </w:p>
        </w:tc>
        <w:tc>
          <w:tcPr>
            <w:tcW w:w="970" w:type="dxa"/>
            <w:vAlign w:val="center"/>
          </w:tcPr>
          <w:p w14:paraId="06C8A086" w14:textId="77777777" w:rsidR="00BA1451" w:rsidRPr="00CF3330" w:rsidRDefault="00BA1451" w:rsidP="00C10771">
            <w:pPr>
              <w:widowControl w:val="0"/>
              <w:spacing w:after="0" w:line="240" w:lineRule="auto"/>
              <w:jc w:val="center"/>
              <w:rPr>
                <w:rFonts w:cs="Times New Roman"/>
                <w:b/>
                <w:color w:val="000000" w:themeColor="text1"/>
                <w:sz w:val="22"/>
                <w:lang w:val="vi-VN"/>
              </w:rPr>
            </w:pPr>
            <w:r w:rsidRPr="00CF3330">
              <w:rPr>
                <w:rFonts w:cs="Times New Roman"/>
                <w:b/>
                <w:color w:val="000000" w:themeColor="text1"/>
                <w:sz w:val="22"/>
                <w:lang w:val="vi-VN"/>
              </w:rPr>
              <w:t>p</w:t>
            </w:r>
          </w:p>
        </w:tc>
      </w:tr>
      <w:tr w:rsidR="00BA1451" w:rsidRPr="00CF3330" w14:paraId="1840BF6B" w14:textId="77777777" w:rsidTr="00DA6FCB">
        <w:trPr>
          <w:cantSplit/>
          <w:trHeight w:val="798"/>
          <w:jc w:val="center"/>
        </w:trPr>
        <w:tc>
          <w:tcPr>
            <w:tcW w:w="1275" w:type="dxa"/>
            <w:vMerge w:val="restart"/>
            <w:vAlign w:val="center"/>
          </w:tcPr>
          <w:p w14:paraId="26D526BF" w14:textId="77777777" w:rsidR="00BA1451" w:rsidRPr="00CF3330" w:rsidRDefault="00BA1451" w:rsidP="00C10771">
            <w:pPr>
              <w:widowControl w:val="0"/>
              <w:spacing w:after="0" w:line="240" w:lineRule="auto"/>
              <w:jc w:val="center"/>
              <w:rPr>
                <w:rFonts w:cs="Times New Roman"/>
                <w:b/>
                <w:color w:val="000000" w:themeColor="text1"/>
                <w:sz w:val="22"/>
                <w:lang w:val="vi-VN"/>
              </w:rPr>
            </w:pPr>
            <w:r w:rsidRPr="00CF3330">
              <w:rPr>
                <w:rFonts w:cs="Times New Roman"/>
                <w:b/>
                <w:color w:val="000000" w:themeColor="text1"/>
                <w:sz w:val="22"/>
                <w:lang w:val="vi-VN"/>
              </w:rPr>
              <w:t>HBV</w:t>
            </w:r>
            <w:r w:rsidRPr="00CF3330">
              <w:rPr>
                <w:rFonts w:cs="Times New Roman"/>
                <w:b/>
                <w:color w:val="000000" w:themeColor="text1"/>
                <w:sz w:val="22"/>
              </w:rPr>
              <w:t xml:space="preserve"> </w:t>
            </w:r>
            <w:r w:rsidRPr="00CF3330">
              <w:rPr>
                <w:rFonts w:cs="Times New Roman"/>
                <w:b/>
                <w:color w:val="000000" w:themeColor="text1"/>
                <w:sz w:val="22"/>
                <w:lang w:val="vi-VN"/>
              </w:rPr>
              <w:t>DNA</w:t>
            </w:r>
          </w:p>
          <w:p w14:paraId="5A3C3385" w14:textId="77777777" w:rsidR="00BA1451" w:rsidRPr="00CF3330" w:rsidRDefault="00BA1451" w:rsidP="00C10771">
            <w:pPr>
              <w:widowControl w:val="0"/>
              <w:spacing w:after="0" w:line="240" w:lineRule="auto"/>
              <w:jc w:val="center"/>
              <w:rPr>
                <w:rFonts w:cs="Times New Roman"/>
                <w:b/>
                <w:i/>
                <w:color w:val="000000" w:themeColor="text1"/>
                <w:sz w:val="22"/>
                <w:lang w:val="vi-VN"/>
              </w:rPr>
            </w:pPr>
            <w:r w:rsidRPr="00CF3330">
              <w:rPr>
                <w:rFonts w:cs="Times New Roman"/>
                <w:b/>
                <w:color w:val="000000" w:themeColor="text1"/>
                <w:sz w:val="22"/>
              </w:rPr>
              <w:t>(log</w:t>
            </w:r>
            <w:r w:rsidRPr="00CF3330">
              <w:rPr>
                <w:rFonts w:cs="Times New Roman"/>
                <w:b/>
                <w:color w:val="000000" w:themeColor="text1"/>
                <w:sz w:val="22"/>
                <w:vertAlign w:val="subscript"/>
              </w:rPr>
              <w:t>10</w:t>
            </w:r>
            <w:r w:rsidRPr="00CF3330">
              <w:rPr>
                <w:rFonts w:cs="Times New Roman"/>
                <w:b/>
                <w:color w:val="000000" w:themeColor="text1"/>
                <w:sz w:val="22"/>
              </w:rPr>
              <w:t>copies/ml)</w:t>
            </w:r>
          </w:p>
          <w:p w14:paraId="52914FC1" w14:textId="77777777" w:rsidR="00BA1451" w:rsidRPr="00CF3330" w:rsidRDefault="00BA1451" w:rsidP="00C10771">
            <w:pPr>
              <w:widowControl w:val="0"/>
              <w:spacing w:after="0" w:line="240" w:lineRule="auto"/>
              <w:jc w:val="center"/>
              <w:rPr>
                <w:rFonts w:cs="Times New Roman"/>
                <w:b/>
                <w:i/>
                <w:color w:val="000000" w:themeColor="text1"/>
                <w:sz w:val="22"/>
              </w:rPr>
            </w:pPr>
          </w:p>
          <w:p w14:paraId="2BAD822C" w14:textId="77777777" w:rsidR="00BA1451" w:rsidRPr="00CF3330" w:rsidRDefault="00BA1451" w:rsidP="00C10771">
            <w:pPr>
              <w:widowControl w:val="0"/>
              <w:spacing w:after="0" w:line="240" w:lineRule="auto"/>
              <w:jc w:val="center"/>
              <w:rPr>
                <w:rFonts w:cs="Times New Roman"/>
                <w:b/>
                <w:i/>
                <w:color w:val="000000" w:themeColor="text1"/>
                <w:sz w:val="22"/>
                <w:lang w:val="vi-VN"/>
              </w:rPr>
            </w:pPr>
          </w:p>
        </w:tc>
        <w:tc>
          <w:tcPr>
            <w:tcW w:w="1440" w:type="dxa"/>
            <w:vAlign w:val="center"/>
          </w:tcPr>
          <w:p w14:paraId="3A678A68" w14:textId="77777777" w:rsidR="00BA1451" w:rsidRPr="00CF3330" w:rsidRDefault="00BA1451" w:rsidP="00C10771">
            <w:pPr>
              <w:widowControl w:val="0"/>
              <w:spacing w:after="0" w:line="240" w:lineRule="auto"/>
              <w:jc w:val="center"/>
              <w:rPr>
                <w:rFonts w:cs="Times New Roman"/>
                <w:b/>
                <w:i/>
                <w:color w:val="000000" w:themeColor="text1"/>
                <w:sz w:val="22"/>
                <w:lang w:val="vi-VN"/>
              </w:rPr>
            </w:pPr>
            <w:r w:rsidRPr="00CF3330">
              <w:rPr>
                <w:rFonts w:cs="Times New Roman"/>
                <w:b/>
                <w:i/>
                <w:color w:val="000000" w:themeColor="text1"/>
                <w:sz w:val="22"/>
                <w:lang w:val="vi-VN"/>
              </w:rPr>
              <w:t xml:space="preserve">&lt; </w:t>
            </w:r>
            <w:r w:rsidRPr="00CF3330">
              <w:rPr>
                <w:rFonts w:cs="Times New Roman"/>
                <w:b/>
                <w:i/>
                <w:color w:val="000000" w:themeColor="text1"/>
                <w:sz w:val="22"/>
              </w:rPr>
              <w:t>5</w:t>
            </w:r>
            <w:r w:rsidRPr="00CF3330">
              <w:rPr>
                <w:rFonts w:cs="Times New Roman"/>
                <w:b/>
                <w:i/>
                <w:color w:val="000000" w:themeColor="text1"/>
                <w:sz w:val="22"/>
                <w:lang w:val="vi-VN"/>
              </w:rPr>
              <w:t xml:space="preserve"> </w:t>
            </w:r>
          </w:p>
          <w:p w14:paraId="31358901" w14:textId="77777777" w:rsidR="00BA1451" w:rsidRPr="00CF3330" w:rsidRDefault="00BA1451" w:rsidP="00C10771">
            <w:pPr>
              <w:widowControl w:val="0"/>
              <w:spacing w:after="0" w:line="240" w:lineRule="auto"/>
              <w:jc w:val="center"/>
              <w:rPr>
                <w:rFonts w:cs="Times New Roman"/>
                <w:b/>
                <w:i/>
                <w:color w:val="000000" w:themeColor="text1"/>
                <w:sz w:val="22"/>
                <w:lang w:val="vi-VN"/>
              </w:rPr>
            </w:pPr>
            <w:r w:rsidRPr="00CF3330">
              <w:rPr>
                <w:rFonts w:cs="Times New Roman"/>
                <w:b/>
                <w:i/>
                <w:color w:val="000000" w:themeColor="text1"/>
                <w:sz w:val="22"/>
                <w:lang w:val="vi-VN"/>
              </w:rPr>
              <w:t>(n=41)</w:t>
            </w:r>
          </w:p>
        </w:tc>
        <w:tc>
          <w:tcPr>
            <w:tcW w:w="1499" w:type="dxa"/>
            <w:vAlign w:val="center"/>
          </w:tcPr>
          <w:p w14:paraId="6DD5C14E" w14:textId="77777777" w:rsidR="00BA1451" w:rsidRPr="00CF3330" w:rsidRDefault="00BA1451" w:rsidP="00C10771">
            <w:pPr>
              <w:widowControl w:val="0"/>
              <w:spacing w:after="0" w:line="240" w:lineRule="auto"/>
              <w:jc w:val="center"/>
              <w:rPr>
                <w:rFonts w:cs="Times New Roman"/>
                <w:color w:val="000000" w:themeColor="text1"/>
                <w:sz w:val="22"/>
              </w:rPr>
            </w:pPr>
            <w:r w:rsidRPr="00CF3330">
              <w:rPr>
                <w:rFonts w:cs="Times New Roman"/>
                <w:color w:val="000000" w:themeColor="text1"/>
                <w:sz w:val="22"/>
              </w:rPr>
              <w:t>35</w:t>
            </w:r>
          </w:p>
          <w:p w14:paraId="3C65B44A" w14:textId="77777777" w:rsidR="00BA1451" w:rsidRPr="00CF3330" w:rsidRDefault="00BA1451" w:rsidP="00C10771">
            <w:pPr>
              <w:widowControl w:val="0"/>
              <w:spacing w:after="0" w:line="240" w:lineRule="auto"/>
              <w:jc w:val="center"/>
              <w:rPr>
                <w:rFonts w:cs="Times New Roman"/>
                <w:color w:val="000000" w:themeColor="text1"/>
                <w:sz w:val="22"/>
              </w:rPr>
            </w:pPr>
            <w:r w:rsidRPr="00CF3330">
              <w:rPr>
                <w:rFonts w:cs="Times New Roman"/>
                <w:color w:val="000000" w:themeColor="text1"/>
                <w:sz w:val="22"/>
              </w:rPr>
              <w:t>(</w:t>
            </w:r>
            <w:r w:rsidRPr="00CF3330">
              <w:rPr>
                <w:rFonts w:cs="Times New Roman"/>
                <w:color w:val="000000" w:themeColor="text1"/>
                <w:sz w:val="22"/>
                <w:lang w:val="vi-VN"/>
              </w:rPr>
              <w:t>85,4</w:t>
            </w:r>
            <w:r w:rsidRPr="00CF3330">
              <w:rPr>
                <w:rFonts w:cs="Times New Roman"/>
                <w:color w:val="000000" w:themeColor="text1"/>
                <w:sz w:val="22"/>
              </w:rPr>
              <w:t>)</w:t>
            </w:r>
          </w:p>
        </w:tc>
        <w:tc>
          <w:tcPr>
            <w:tcW w:w="1514" w:type="dxa"/>
            <w:vAlign w:val="center"/>
          </w:tcPr>
          <w:p w14:paraId="24C2448A" w14:textId="77777777" w:rsidR="00BA1451" w:rsidRPr="00CF3330" w:rsidRDefault="00BA1451" w:rsidP="00C10771">
            <w:pPr>
              <w:widowControl w:val="0"/>
              <w:spacing w:after="0" w:line="240" w:lineRule="auto"/>
              <w:jc w:val="center"/>
              <w:rPr>
                <w:rFonts w:cs="Times New Roman"/>
                <w:color w:val="000000" w:themeColor="text1"/>
                <w:sz w:val="22"/>
              </w:rPr>
            </w:pPr>
            <w:r w:rsidRPr="00CF3330">
              <w:rPr>
                <w:rFonts w:cs="Times New Roman"/>
                <w:color w:val="000000" w:themeColor="text1"/>
                <w:sz w:val="22"/>
                <w:lang w:val="vi-VN"/>
              </w:rPr>
              <w:t>0</w:t>
            </w:r>
            <w:r w:rsidRPr="00CF3330">
              <w:rPr>
                <w:rFonts w:cs="Times New Roman"/>
                <w:color w:val="000000" w:themeColor="text1"/>
                <w:sz w:val="22"/>
              </w:rPr>
              <w:t>6</w:t>
            </w:r>
          </w:p>
          <w:p w14:paraId="4BCC2AD0" w14:textId="77777777" w:rsidR="00BA1451" w:rsidRPr="00CF3330" w:rsidRDefault="00BA1451" w:rsidP="00C10771">
            <w:pPr>
              <w:widowControl w:val="0"/>
              <w:spacing w:after="0" w:line="240" w:lineRule="auto"/>
              <w:jc w:val="center"/>
              <w:rPr>
                <w:rFonts w:cs="Times New Roman"/>
                <w:color w:val="000000" w:themeColor="text1"/>
                <w:sz w:val="22"/>
              </w:rPr>
            </w:pPr>
            <w:r w:rsidRPr="00CF3330">
              <w:rPr>
                <w:rFonts w:cs="Times New Roman"/>
                <w:color w:val="000000" w:themeColor="text1"/>
                <w:sz w:val="22"/>
              </w:rPr>
              <w:t xml:space="preserve"> (14,6)</w:t>
            </w:r>
          </w:p>
        </w:tc>
        <w:tc>
          <w:tcPr>
            <w:tcW w:w="970" w:type="dxa"/>
            <w:vMerge w:val="restart"/>
            <w:vAlign w:val="center"/>
          </w:tcPr>
          <w:p w14:paraId="72934EBE" w14:textId="77777777" w:rsidR="00BA1451" w:rsidRPr="00CF3330" w:rsidRDefault="00BA1451" w:rsidP="00C10771">
            <w:pPr>
              <w:widowControl w:val="0"/>
              <w:spacing w:after="0" w:line="240" w:lineRule="auto"/>
              <w:jc w:val="center"/>
              <w:rPr>
                <w:rFonts w:cs="Times New Roman"/>
                <w:color w:val="000000" w:themeColor="text1"/>
                <w:sz w:val="22"/>
                <w:vertAlign w:val="superscript"/>
              </w:rPr>
            </w:pPr>
            <w:r w:rsidRPr="00CF3330">
              <w:rPr>
                <w:rFonts w:cs="Times New Roman"/>
                <w:color w:val="000000" w:themeColor="text1"/>
                <w:sz w:val="22"/>
              </w:rPr>
              <w:t>0,16</w:t>
            </w:r>
            <w:r w:rsidRPr="00CF3330">
              <w:rPr>
                <w:rFonts w:cs="Times New Roman"/>
                <w:color w:val="000000" w:themeColor="text1"/>
                <w:sz w:val="22"/>
                <w:vertAlign w:val="superscript"/>
                <w:lang w:val="vi-VN"/>
              </w:rPr>
              <w:t>*</w:t>
            </w:r>
          </w:p>
        </w:tc>
      </w:tr>
      <w:tr w:rsidR="00BA1451" w:rsidRPr="00CF3330" w14:paraId="32EEBBE3" w14:textId="77777777" w:rsidTr="00DA6FCB">
        <w:trPr>
          <w:cantSplit/>
          <w:trHeight w:val="697"/>
          <w:jc w:val="center"/>
        </w:trPr>
        <w:tc>
          <w:tcPr>
            <w:tcW w:w="1275" w:type="dxa"/>
            <w:vMerge/>
            <w:vAlign w:val="center"/>
          </w:tcPr>
          <w:p w14:paraId="06FC3109" w14:textId="77777777" w:rsidR="00BA1451" w:rsidRPr="00CF3330" w:rsidRDefault="00BA1451" w:rsidP="00C10771">
            <w:pPr>
              <w:widowControl w:val="0"/>
              <w:spacing w:after="0" w:line="240" w:lineRule="auto"/>
              <w:jc w:val="center"/>
              <w:rPr>
                <w:rFonts w:cs="Times New Roman"/>
                <w:b/>
                <w:i/>
                <w:color w:val="000000" w:themeColor="text1"/>
                <w:sz w:val="22"/>
                <w:lang w:val="vi-VN"/>
              </w:rPr>
            </w:pPr>
          </w:p>
        </w:tc>
        <w:tc>
          <w:tcPr>
            <w:tcW w:w="1440" w:type="dxa"/>
            <w:vAlign w:val="center"/>
          </w:tcPr>
          <w:p w14:paraId="13F1CC7C" w14:textId="77777777" w:rsidR="00BA1451" w:rsidRPr="00CF3330" w:rsidRDefault="00BA1451" w:rsidP="00C10771">
            <w:pPr>
              <w:widowControl w:val="0"/>
              <w:spacing w:after="0" w:line="240" w:lineRule="auto"/>
              <w:jc w:val="center"/>
              <w:rPr>
                <w:rFonts w:cs="Times New Roman"/>
                <w:b/>
                <w:i/>
                <w:color w:val="000000" w:themeColor="text1"/>
                <w:sz w:val="22"/>
                <w:lang w:val="vi-VN"/>
              </w:rPr>
            </w:pPr>
            <w:r w:rsidRPr="00CF3330">
              <w:rPr>
                <w:rFonts w:cs="Times New Roman"/>
                <w:b/>
                <w:i/>
                <w:color w:val="000000" w:themeColor="text1"/>
                <w:sz w:val="22"/>
              </w:rPr>
              <w:t>≥</w:t>
            </w:r>
            <w:r w:rsidRPr="00CF3330">
              <w:rPr>
                <w:rFonts w:cs="Times New Roman"/>
                <w:b/>
                <w:i/>
                <w:color w:val="000000" w:themeColor="text1"/>
                <w:sz w:val="22"/>
                <w:lang w:val="vi-VN"/>
              </w:rPr>
              <w:t xml:space="preserve"> </w:t>
            </w:r>
            <w:r w:rsidRPr="00CF3330">
              <w:rPr>
                <w:rFonts w:cs="Times New Roman"/>
                <w:b/>
                <w:i/>
                <w:color w:val="000000" w:themeColor="text1"/>
                <w:sz w:val="22"/>
              </w:rPr>
              <w:t>5</w:t>
            </w:r>
            <w:r w:rsidRPr="00CF3330">
              <w:rPr>
                <w:rFonts w:cs="Times New Roman"/>
                <w:b/>
                <w:i/>
                <w:color w:val="000000" w:themeColor="text1"/>
                <w:sz w:val="22"/>
                <w:lang w:val="vi-VN"/>
              </w:rPr>
              <w:t xml:space="preserve"> </w:t>
            </w:r>
          </w:p>
          <w:p w14:paraId="3E3E7CF3" w14:textId="77777777" w:rsidR="00BA1451" w:rsidRPr="00CF3330" w:rsidRDefault="00BA1451" w:rsidP="00C10771">
            <w:pPr>
              <w:widowControl w:val="0"/>
              <w:spacing w:after="0" w:line="240" w:lineRule="auto"/>
              <w:jc w:val="center"/>
              <w:rPr>
                <w:rFonts w:cs="Times New Roman"/>
                <w:b/>
                <w:i/>
                <w:color w:val="000000" w:themeColor="text1"/>
                <w:sz w:val="22"/>
                <w:lang w:val="vi-VN"/>
              </w:rPr>
            </w:pPr>
            <w:r w:rsidRPr="00CF3330">
              <w:rPr>
                <w:rFonts w:cs="Times New Roman"/>
                <w:b/>
                <w:i/>
                <w:color w:val="000000" w:themeColor="text1"/>
                <w:sz w:val="22"/>
                <w:lang w:val="vi-VN"/>
              </w:rPr>
              <w:t>(n=94)</w:t>
            </w:r>
          </w:p>
        </w:tc>
        <w:tc>
          <w:tcPr>
            <w:tcW w:w="1499" w:type="dxa"/>
            <w:vAlign w:val="center"/>
          </w:tcPr>
          <w:p w14:paraId="7E4C5030" w14:textId="77777777" w:rsidR="00BA1451" w:rsidRPr="00CF3330" w:rsidRDefault="00BA1451" w:rsidP="00C10771">
            <w:pPr>
              <w:widowControl w:val="0"/>
              <w:spacing w:after="0" w:line="240" w:lineRule="auto"/>
              <w:jc w:val="center"/>
              <w:rPr>
                <w:rFonts w:cs="Times New Roman"/>
                <w:color w:val="000000" w:themeColor="text1"/>
                <w:sz w:val="22"/>
              </w:rPr>
            </w:pPr>
            <w:r w:rsidRPr="00CF3330">
              <w:rPr>
                <w:rFonts w:cs="Times New Roman"/>
                <w:color w:val="000000" w:themeColor="text1"/>
                <w:sz w:val="22"/>
              </w:rPr>
              <w:t xml:space="preserve">70 </w:t>
            </w:r>
          </w:p>
          <w:p w14:paraId="50AD4071" w14:textId="77777777" w:rsidR="00BA1451" w:rsidRPr="00CF3330" w:rsidRDefault="00BA1451" w:rsidP="00C10771">
            <w:pPr>
              <w:widowControl w:val="0"/>
              <w:spacing w:after="0" w:line="240" w:lineRule="auto"/>
              <w:jc w:val="center"/>
              <w:rPr>
                <w:rFonts w:cs="Times New Roman"/>
                <w:color w:val="000000" w:themeColor="text1"/>
                <w:sz w:val="22"/>
              </w:rPr>
            </w:pPr>
            <w:r w:rsidRPr="00CF3330">
              <w:rPr>
                <w:rFonts w:cs="Times New Roman"/>
                <w:color w:val="000000" w:themeColor="text1"/>
                <w:sz w:val="22"/>
              </w:rPr>
              <w:t>(74,5)</w:t>
            </w:r>
          </w:p>
        </w:tc>
        <w:tc>
          <w:tcPr>
            <w:tcW w:w="1514" w:type="dxa"/>
            <w:vAlign w:val="center"/>
          </w:tcPr>
          <w:p w14:paraId="218E0465" w14:textId="77777777" w:rsidR="00BA1451" w:rsidRPr="00CF3330" w:rsidRDefault="00BA1451" w:rsidP="00C10771">
            <w:pPr>
              <w:widowControl w:val="0"/>
              <w:spacing w:after="0" w:line="240" w:lineRule="auto"/>
              <w:jc w:val="center"/>
              <w:rPr>
                <w:rFonts w:cs="Times New Roman"/>
                <w:color w:val="000000" w:themeColor="text1"/>
                <w:sz w:val="22"/>
              </w:rPr>
            </w:pPr>
            <w:r w:rsidRPr="00CF3330">
              <w:rPr>
                <w:rFonts w:cs="Times New Roman"/>
                <w:color w:val="000000" w:themeColor="text1"/>
                <w:sz w:val="22"/>
              </w:rPr>
              <w:t>24</w:t>
            </w:r>
          </w:p>
          <w:p w14:paraId="604B6C42" w14:textId="77777777" w:rsidR="00BA1451" w:rsidRPr="00CF3330" w:rsidRDefault="00BA1451" w:rsidP="00C10771">
            <w:pPr>
              <w:widowControl w:val="0"/>
              <w:spacing w:after="0" w:line="240" w:lineRule="auto"/>
              <w:jc w:val="center"/>
              <w:rPr>
                <w:rFonts w:cs="Times New Roman"/>
                <w:color w:val="000000" w:themeColor="text1"/>
                <w:sz w:val="22"/>
              </w:rPr>
            </w:pPr>
            <w:r w:rsidRPr="00CF3330">
              <w:rPr>
                <w:rFonts w:cs="Times New Roman"/>
                <w:color w:val="000000" w:themeColor="text1"/>
                <w:sz w:val="22"/>
              </w:rPr>
              <w:t xml:space="preserve"> (25,5)</w:t>
            </w:r>
          </w:p>
        </w:tc>
        <w:tc>
          <w:tcPr>
            <w:tcW w:w="970" w:type="dxa"/>
            <w:vMerge/>
            <w:vAlign w:val="center"/>
          </w:tcPr>
          <w:p w14:paraId="48850A73" w14:textId="77777777" w:rsidR="00BA1451" w:rsidRPr="00CF3330" w:rsidRDefault="00BA1451" w:rsidP="00C10771">
            <w:pPr>
              <w:widowControl w:val="0"/>
              <w:spacing w:after="0" w:line="240" w:lineRule="auto"/>
              <w:jc w:val="center"/>
              <w:rPr>
                <w:rFonts w:cs="Times New Roman"/>
                <w:color w:val="000000" w:themeColor="text1"/>
                <w:sz w:val="22"/>
                <w:lang w:val="vi-VN"/>
              </w:rPr>
            </w:pPr>
          </w:p>
        </w:tc>
      </w:tr>
      <w:tr w:rsidR="00BA1451" w:rsidRPr="00CF3330" w14:paraId="45B6B945" w14:textId="77777777" w:rsidTr="00DA6FCB">
        <w:trPr>
          <w:cantSplit/>
          <w:trHeight w:val="565"/>
          <w:jc w:val="center"/>
        </w:trPr>
        <w:tc>
          <w:tcPr>
            <w:tcW w:w="1275" w:type="dxa"/>
            <w:vMerge/>
            <w:vAlign w:val="center"/>
          </w:tcPr>
          <w:p w14:paraId="0BAAD2B4" w14:textId="77777777" w:rsidR="00BA1451" w:rsidRPr="00CF3330" w:rsidRDefault="00BA1451" w:rsidP="00C10771">
            <w:pPr>
              <w:widowControl w:val="0"/>
              <w:spacing w:after="0" w:line="240" w:lineRule="auto"/>
              <w:jc w:val="center"/>
              <w:rPr>
                <w:rFonts w:cs="Times New Roman"/>
                <w:color w:val="000000" w:themeColor="text1"/>
                <w:sz w:val="22"/>
              </w:rPr>
            </w:pPr>
          </w:p>
        </w:tc>
        <w:tc>
          <w:tcPr>
            <w:tcW w:w="1440" w:type="dxa"/>
            <w:vAlign w:val="center"/>
          </w:tcPr>
          <w:p w14:paraId="3361F1B3" w14:textId="6A16FF3D" w:rsidR="00BA1451" w:rsidRPr="00CF3330" w:rsidRDefault="007B1BAE" w:rsidP="00C10771">
            <w:pPr>
              <w:widowControl w:val="0"/>
              <w:spacing w:after="0" w:line="240" w:lineRule="auto"/>
              <w:jc w:val="center"/>
              <w:rPr>
                <w:rFonts w:cs="Times New Roman"/>
                <w:color w:val="000000" w:themeColor="text1"/>
                <w:sz w:val="22"/>
              </w:rPr>
            </w:pPr>
            <w:r w:rsidRPr="00CF3330">
              <w:rPr>
                <w:rFonts w:cs="Times New Roman"/>
                <w:color w:val="000000" w:themeColor="text1"/>
                <w:sz w:val="22"/>
                <w:lang w:val="de-DE"/>
              </w:rPr>
              <w:t>Median - quartiles</w:t>
            </w:r>
          </w:p>
        </w:tc>
        <w:tc>
          <w:tcPr>
            <w:tcW w:w="1499" w:type="dxa"/>
            <w:vAlign w:val="center"/>
          </w:tcPr>
          <w:p w14:paraId="4F821D3E" w14:textId="77777777" w:rsidR="00BA1451" w:rsidRPr="00CF3330" w:rsidRDefault="00BA1451" w:rsidP="00C10771">
            <w:pPr>
              <w:widowControl w:val="0"/>
              <w:spacing w:after="0" w:line="240" w:lineRule="auto"/>
              <w:jc w:val="center"/>
              <w:rPr>
                <w:rFonts w:cs="Times New Roman"/>
                <w:color w:val="000000" w:themeColor="text1"/>
                <w:sz w:val="22"/>
              </w:rPr>
            </w:pPr>
            <w:r w:rsidRPr="00CF3330">
              <w:rPr>
                <w:rFonts w:cs="Times New Roman"/>
                <w:color w:val="000000" w:themeColor="text1"/>
                <w:sz w:val="22"/>
              </w:rPr>
              <w:t>5,97</w:t>
            </w:r>
          </w:p>
          <w:p w14:paraId="4DA8BCB9" w14:textId="77777777" w:rsidR="00BA1451" w:rsidRPr="00CF3330" w:rsidRDefault="00BA1451" w:rsidP="00C10771">
            <w:pPr>
              <w:widowControl w:val="0"/>
              <w:spacing w:after="0" w:line="240" w:lineRule="auto"/>
              <w:jc w:val="center"/>
              <w:rPr>
                <w:rFonts w:cs="Times New Roman"/>
                <w:color w:val="000000" w:themeColor="text1"/>
                <w:sz w:val="22"/>
              </w:rPr>
            </w:pPr>
            <w:r w:rsidRPr="00CF3330">
              <w:rPr>
                <w:rFonts w:cs="Times New Roman"/>
                <w:color w:val="000000" w:themeColor="text1"/>
                <w:sz w:val="22"/>
              </w:rPr>
              <w:t>(4,65- 7,11)</w:t>
            </w:r>
          </w:p>
        </w:tc>
        <w:tc>
          <w:tcPr>
            <w:tcW w:w="1514" w:type="dxa"/>
            <w:vAlign w:val="center"/>
          </w:tcPr>
          <w:p w14:paraId="5D5CDFF2" w14:textId="77777777" w:rsidR="00BA1451" w:rsidRPr="00CF3330" w:rsidRDefault="00BA1451" w:rsidP="00C10771">
            <w:pPr>
              <w:widowControl w:val="0"/>
              <w:spacing w:after="0" w:line="240" w:lineRule="auto"/>
              <w:jc w:val="center"/>
              <w:rPr>
                <w:rFonts w:cs="Times New Roman"/>
                <w:color w:val="000000" w:themeColor="text1"/>
                <w:sz w:val="22"/>
              </w:rPr>
            </w:pPr>
            <w:r w:rsidRPr="00CF3330">
              <w:rPr>
                <w:rFonts w:cs="Times New Roman"/>
                <w:color w:val="000000" w:themeColor="text1"/>
                <w:sz w:val="22"/>
              </w:rPr>
              <w:t>5,98</w:t>
            </w:r>
          </w:p>
          <w:p w14:paraId="4F081F7B" w14:textId="77777777" w:rsidR="00BA1451" w:rsidRPr="00CF3330" w:rsidRDefault="00BA1451" w:rsidP="00C10771">
            <w:pPr>
              <w:widowControl w:val="0"/>
              <w:spacing w:after="0" w:line="240" w:lineRule="auto"/>
              <w:jc w:val="center"/>
              <w:rPr>
                <w:rFonts w:cs="Times New Roman"/>
                <w:color w:val="000000" w:themeColor="text1"/>
                <w:sz w:val="22"/>
              </w:rPr>
            </w:pPr>
            <w:r w:rsidRPr="00CF3330">
              <w:rPr>
                <w:rFonts w:cs="Times New Roman"/>
                <w:color w:val="000000" w:themeColor="text1"/>
                <w:sz w:val="22"/>
              </w:rPr>
              <w:t>(5,35-7,51)</w:t>
            </w:r>
          </w:p>
        </w:tc>
        <w:tc>
          <w:tcPr>
            <w:tcW w:w="970" w:type="dxa"/>
            <w:vAlign w:val="center"/>
          </w:tcPr>
          <w:p w14:paraId="05AC7FFD" w14:textId="77777777" w:rsidR="00BA1451" w:rsidRPr="00CF3330" w:rsidRDefault="00BA1451" w:rsidP="00C10771">
            <w:pPr>
              <w:widowControl w:val="0"/>
              <w:spacing w:after="0" w:line="240" w:lineRule="auto"/>
              <w:jc w:val="center"/>
              <w:rPr>
                <w:rFonts w:cs="Times New Roman"/>
                <w:color w:val="000000" w:themeColor="text1"/>
                <w:sz w:val="22"/>
                <w:vertAlign w:val="superscript"/>
              </w:rPr>
            </w:pPr>
            <w:r w:rsidRPr="00CF3330">
              <w:rPr>
                <w:rFonts w:cs="Times New Roman"/>
                <w:color w:val="000000" w:themeColor="text1"/>
                <w:sz w:val="22"/>
              </w:rPr>
              <w:t>0,86</w:t>
            </w:r>
            <w:r w:rsidRPr="00CF3330">
              <w:rPr>
                <w:rFonts w:cs="Times New Roman"/>
                <w:color w:val="000000" w:themeColor="text1"/>
                <w:sz w:val="22"/>
                <w:vertAlign w:val="superscript"/>
              </w:rPr>
              <w:t>**</w:t>
            </w:r>
          </w:p>
        </w:tc>
      </w:tr>
    </w:tbl>
    <w:p w14:paraId="791F1A61" w14:textId="77777777" w:rsidR="007B1BAE" w:rsidRPr="00CF3330" w:rsidRDefault="007B1BAE" w:rsidP="00C10771">
      <w:pPr>
        <w:pStyle w:val="Caption"/>
        <w:spacing w:after="0" w:line="300" w:lineRule="exact"/>
        <w:jc w:val="both"/>
        <w:rPr>
          <w:rFonts w:eastAsia="Times New Roman" w:cs="Times New Roman"/>
          <w:bCs w:val="0"/>
          <w:color w:val="000000" w:themeColor="text1"/>
          <w:spacing w:val="-4"/>
          <w:sz w:val="22"/>
          <w:szCs w:val="22"/>
          <w:lang w:val="vi-VN"/>
        </w:rPr>
      </w:pPr>
      <w:r w:rsidRPr="00CF3330">
        <w:rPr>
          <w:rFonts w:eastAsia="Times New Roman" w:cs="Times New Roman"/>
          <w:bCs w:val="0"/>
          <w:color w:val="000000" w:themeColor="text1"/>
          <w:spacing w:val="-4"/>
          <w:sz w:val="22"/>
          <w:szCs w:val="22"/>
          <w:lang w:val="vi-VN"/>
        </w:rPr>
        <w:t>The proportion of patients with HBV DNA load ≥ 5log10copies/ml and HBV DNA concentration in the two groups CHB and Cirrhosis were similar.</w:t>
      </w:r>
    </w:p>
    <w:p w14:paraId="3943F213" w14:textId="77777777" w:rsidR="007B1BAE" w:rsidRPr="00C10771" w:rsidRDefault="007B1BAE" w:rsidP="00C10771">
      <w:pPr>
        <w:pStyle w:val="Caption"/>
        <w:spacing w:after="0" w:line="300" w:lineRule="exact"/>
        <w:ind w:firstLine="0"/>
        <w:jc w:val="both"/>
        <w:rPr>
          <w:rFonts w:eastAsia="Times New Roman" w:cs="Times New Roman"/>
          <w:b/>
          <w:color w:val="000000" w:themeColor="text1"/>
          <w:spacing w:val="-4"/>
          <w:sz w:val="22"/>
          <w:szCs w:val="22"/>
          <w:lang w:val="vi-VN"/>
        </w:rPr>
      </w:pPr>
      <w:r w:rsidRPr="00C10771">
        <w:rPr>
          <w:rFonts w:eastAsia="Times New Roman" w:cs="Times New Roman"/>
          <w:b/>
          <w:color w:val="000000" w:themeColor="text1"/>
          <w:spacing w:val="-4"/>
          <w:sz w:val="22"/>
          <w:szCs w:val="22"/>
          <w:lang w:val="vi-VN"/>
        </w:rPr>
        <w:t>3.3. Relationship between cccDNA concentration with HBV DNA and HBV RNA in two groups of patients studied</w:t>
      </w:r>
    </w:p>
    <w:p w14:paraId="76522113" w14:textId="739D0C3D" w:rsidR="00CD07B8" w:rsidRPr="00C10771" w:rsidRDefault="007B1BAE" w:rsidP="00C10771">
      <w:pPr>
        <w:pStyle w:val="Caption"/>
        <w:spacing w:after="0" w:line="300" w:lineRule="exact"/>
        <w:ind w:firstLine="0"/>
        <w:jc w:val="both"/>
        <w:rPr>
          <w:rFonts w:eastAsia="Times New Roman" w:cs="Times New Roman"/>
          <w:b/>
          <w:i/>
          <w:iCs/>
          <w:color w:val="000000" w:themeColor="text1"/>
          <w:spacing w:val="-4"/>
          <w:sz w:val="22"/>
          <w:szCs w:val="22"/>
          <w:lang w:val="vi-VN"/>
        </w:rPr>
      </w:pPr>
      <w:r w:rsidRPr="00C10771">
        <w:rPr>
          <w:rFonts w:eastAsia="Times New Roman" w:cs="Times New Roman"/>
          <w:b/>
          <w:i/>
          <w:iCs/>
          <w:color w:val="000000" w:themeColor="text1"/>
          <w:spacing w:val="-4"/>
          <w:sz w:val="22"/>
          <w:szCs w:val="22"/>
          <w:lang w:val="vi-VN"/>
        </w:rPr>
        <w:t xml:space="preserve">3.3.1. Relationship between cccDNA concentration and HBV DNA </w:t>
      </w:r>
      <w:r w:rsidR="0083393E" w:rsidRPr="00C10771">
        <w:rPr>
          <w:rFonts w:eastAsia="Times New Roman" w:cs="Times New Roman"/>
          <w:b/>
          <w:i/>
          <w:iCs/>
          <w:color w:val="000000" w:themeColor="text1"/>
          <w:spacing w:val="-4"/>
          <w:sz w:val="22"/>
          <w:szCs w:val="22"/>
        </w:rPr>
        <w:t xml:space="preserve">viral </w:t>
      </w:r>
      <w:r w:rsidRPr="00C10771">
        <w:rPr>
          <w:rFonts w:eastAsia="Times New Roman" w:cs="Times New Roman"/>
          <w:b/>
          <w:i/>
          <w:iCs/>
          <w:color w:val="000000" w:themeColor="text1"/>
          <w:spacing w:val="-4"/>
          <w:sz w:val="22"/>
          <w:szCs w:val="22"/>
          <w:lang w:val="vi-VN"/>
        </w:rPr>
        <w:t>load in patient groups</w:t>
      </w:r>
    </w:p>
    <w:p w14:paraId="68A37C65" w14:textId="04B208B9" w:rsidR="0027391D" w:rsidRPr="00C10771" w:rsidRDefault="006B5F16" w:rsidP="00C10771">
      <w:pPr>
        <w:pStyle w:val="Caption"/>
        <w:spacing w:after="0" w:line="300" w:lineRule="exact"/>
        <w:ind w:firstLine="0"/>
        <w:rPr>
          <w:rFonts w:cs="Times New Roman"/>
          <w:color w:val="000000" w:themeColor="text1"/>
          <w:sz w:val="22"/>
          <w:szCs w:val="22"/>
          <w:lang w:val="it-IT"/>
        </w:rPr>
      </w:pPr>
      <w:r>
        <w:rPr>
          <w:rFonts w:eastAsia="Times New Roman" w:cs="Times New Roman"/>
          <w:b/>
          <w:bCs w:val="0"/>
          <w:color w:val="000000" w:themeColor="text1"/>
          <w:spacing w:val="-4"/>
          <w:sz w:val="22"/>
          <w:szCs w:val="22"/>
          <w:lang w:val="vi-VN"/>
        </w:rPr>
        <w:t>Table 3.24</w:t>
      </w:r>
      <w:r w:rsidR="007B1BAE" w:rsidRPr="00CF3330">
        <w:rPr>
          <w:rFonts w:eastAsia="Times New Roman" w:cs="Times New Roman"/>
          <w:b/>
          <w:bCs w:val="0"/>
          <w:color w:val="000000" w:themeColor="text1"/>
          <w:spacing w:val="-4"/>
          <w:sz w:val="22"/>
          <w:szCs w:val="22"/>
          <w:lang w:val="vi-VN"/>
        </w:rPr>
        <w:t xml:space="preserve">. </w:t>
      </w:r>
      <w:r w:rsidR="007B1BAE" w:rsidRPr="00C10771">
        <w:rPr>
          <w:rFonts w:eastAsia="Times New Roman" w:cs="Times New Roman"/>
          <w:color w:val="000000" w:themeColor="text1"/>
          <w:spacing w:val="-4"/>
          <w:sz w:val="22"/>
          <w:szCs w:val="22"/>
          <w:lang w:val="vi-VN"/>
        </w:rPr>
        <w:t>Characteristics of cccDNA concentration according to plasma HBV DNA load in studied patients</w:t>
      </w:r>
    </w:p>
    <w:tbl>
      <w:tblPr>
        <w:tblW w:w="664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2019"/>
        <w:gridCol w:w="1242"/>
        <w:gridCol w:w="1388"/>
        <w:gridCol w:w="871"/>
      </w:tblGrid>
      <w:tr w:rsidR="0027391D" w:rsidRPr="00CF3330" w14:paraId="70E3A265" w14:textId="77777777" w:rsidTr="000003D2">
        <w:trPr>
          <w:trHeight w:val="549"/>
          <w:jc w:val="center"/>
        </w:trPr>
        <w:tc>
          <w:tcPr>
            <w:tcW w:w="3148" w:type="dxa"/>
            <w:gridSpan w:val="2"/>
            <w:vMerge w:val="restart"/>
            <w:tcBorders>
              <w:top w:val="single" w:sz="4" w:space="0" w:color="000000"/>
              <w:left w:val="single" w:sz="4" w:space="0" w:color="000000"/>
              <w:bottom w:val="single" w:sz="4" w:space="0" w:color="000000"/>
              <w:right w:val="single" w:sz="4" w:space="0" w:color="000000"/>
            </w:tcBorders>
            <w:vAlign w:val="center"/>
          </w:tcPr>
          <w:p w14:paraId="62E81B30" w14:textId="75A36FB3" w:rsidR="0027391D" w:rsidRPr="00CF3330" w:rsidRDefault="007B1BAE" w:rsidP="00C10771">
            <w:pPr>
              <w:widowControl w:val="0"/>
              <w:spacing w:after="0" w:line="240" w:lineRule="auto"/>
              <w:jc w:val="center"/>
              <w:rPr>
                <w:rFonts w:eastAsia="Times New Roman" w:cs="Times New Roman"/>
                <w:color w:val="000000" w:themeColor="text1"/>
                <w:sz w:val="22"/>
                <w:lang w:val="pt-BR"/>
              </w:rPr>
            </w:pPr>
            <w:r w:rsidRPr="00CF3330">
              <w:rPr>
                <w:rFonts w:eastAsia="Times New Roman" w:cs="Times New Roman"/>
                <w:b/>
                <w:color w:val="000000" w:themeColor="text1"/>
                <w:sz w:val="22"/>
                <w:lang w:val="de-DE"/>
              </w:rPr>
              <w:t>characteristic</w:t>
            </w:r>
          </w:p>
        </w:tc>
        <w:tc>
          <w:tcPr>
            <w:tcW w:w="2630" w:type="dxa"/>
            <w:gridSpan w:val="2"/>
            <w:tcBorders>
              <w:top w:val="single" w:sz="4" w:space="0" w:color="000000"/>
              <w:left w:val="single" w:sz="4" w:space="0" w:color="000000"/>
              <w:bottom w:val="single" w:sz="4" w:space="0" w:color="auto"/>
              <w:right w:val="single" w:sz="4" w:space="0" w:color="auto"/>
            </w:tcBorders>
            <w:vAlign w:val="center"/>
          </w:tcPr>
          <w:p w14:paraId="7D67DADF" w14:textId="77777777" w:rsidR="0027391D" w:rsidRPr="00CF3330" w:rsidRDefault="0027391D" w:rsidP="00C10771">
            <w:pPr>
              <w:widowControl w:val="0"/>
              <w:spacing w:after="0" w:line="240" w:lineRule="auto"/>
              <w:jc w:val="center"/>
              <w:rPr>
                <w:rFonts w:eastAsia="Times New Roman" w:cs="Times New Roman"/>
                <w:b/>
                <w:color w:val="000000" w:themeColor="text1"/>
                <w:sz w:val="22"/>
                <w:lang w:val="en-GB"/>
              </w:rPr>
            </w:pPr>
            <w:r w:rsidRPr="00CF3330">
              <w:rPr>
                <w:rFonts w:eastAsia="Times New Roman" w:cs="Times New Roman"/>
                <w:b/>
                <w:color w:val="000000" w:themeColor="text1"/>
                <w:sz w:val="22"/>
                <w:lang w:val="en-GB"/>
              </w:rPr>
              <w:t>HBV DNA</w:t>
            </w:r>
          </w:p>
          <w:p w14:paraId="1444A66F" w14:textId="77777777" w:rsidR="0027391D" w:rsidRPr="00CF3330" w:rsidRDefault="0027391D" w:rsidP="00C10771">
            <w:pPr>
              <w:widowControl w:val="0"/>
              <w:spacing w:after="0" w:line="240" w:lineRule="auto"/>
              <w:jc w:val="center"/>
              <w:rPr>
                <w:rFonts w:eastAsia="Times New Roman" w:cs="Times New Roman"/>
                <w:i/>
                <w:color w:val="000000" w:themeColor="text1"/>
                <w:sz w:val="22"/>
                <w:lang w:val="en-GB"/>
              </w:rPr>
            </w:pPr>
            <w:r w:rsidRPr="00CF3330">
              <w:rPr>
                <w:rFonts w:eastAsia="Times New Roman" w:cs="Times New Roman"/>
                <w:i/>
                <w:color w:val="000000" w:themeColor="text1"/>
                <w:sz w:val="22"/>
                <w:lang w:val="de-DE"/>
              </w:rPr>
              <w:t>(log</w:t>
            </w:r>
            <w:r w:rsidRPr="00CF3330">
              <w:rPr>
                <w:rFonts w:eastAsia="Times New Roman" w:cs="Times New Roman"/>
                <w:i/>
                <w:color w:val="000000" w:themeColor="text1"/>
                <w:sz w:val="22"/>
                <w:vertAlign w:val="subscript"/>
                <w:lang w:val="de-DE"/>
              </w:rPr>
              <w:t>10</w:t>
            </w:r>
            <w:r w:rsidRPr="00CF3330">
              <w:rPr>
                <w:rFonts w:eastAsia="Times New Roman" w:cs="Times New Roman"/>
                <w:i/>
                <w:color w:val="000000" w:themeColor="text1"/>
                <w:sz w:val="22"/>
                <w:lang w:val="de-DE"/>
              </w:rPr>
              <w:t>copies/ml)</w:t>
            </w:r>
          </w:p>
        </w:tc>
        <w:tc>
          <w:tcPr>
            <w:tcW w:w="871" w:type="dxa"/>
            <w:vMerge w:val="restart"/>
            <w:tcBorders>
              <w:top w:val="single" w:sz="4" w:space="0" w:color="000000"/>
              <w:left w:val="single" w:sz="4" w:space="0" w:color="auto"/>
              <w:right w:val="single" w:sz="4" w:space="0" w:color="000000"/>
            </w:tcBorders>
            <w:vAlign w:val="center"/>
          </w:tcPr>
          <w:p w14:paraId="28B1A8E6" w14:textId="77777777" w:rsidR="0027391D" w:rsidRPr="00CF3330" w:rsidRDefault="0027391D" w:rsidP="00C10771">
            <w:pPr>
              <w:widowControl w:val="0"/>
              <w:spacing w:after="0" w:line="240" w:lineRule="auto"/>
              <w:jc w:val="center"/>
              <w:rPr>
                <w:rFonts w:eastAsia="Times New Roman" w:cs="Times New Roman"/>
                <w:b/>
                <w:color w:val="000000" w:themeColor="text1"/>
                <w:sz w:val="22"/>
                <w:lang w:val="en-GB"/>
              </w:rPr>
            </w:pPr>
          </w:p>
          <w:p w14:paraId="42A9385A" w14:textId="77777777" w:rsidR="0027391D" w:rsidRPr="00CF3330" w:rsidRDefault="0027391D" w:rsidP="00C10771">
            <w:pPr>
              <w:widowControl w:val="0"/>
              <w:spacing w:after="0" w:line="240" w:lineRule="auto"/>
              <w:jc w:val="center"/>
              <w:rPr>
                <w:rFonts w:eastAsia="Times New Roman" w:cs="Times New Roman"/>
                <w:b/>
                <w:color w:val="000000" w:themeColor="text1"/>
                <w:sz w:val="22"/>
                <w:lang w:val="en-GB"/>
              </w:rPr>
            </w:pPr>
            <w:r w:rsidRPr="00CF3330">
              <w:rPr>
                <w:rFonts w:eastAsia="Times New Roman" w:cs="Times New Roman"/>
                <w:b/>
                <w:color w:val="000000" w:themeColor="text1"/>
                <w:sz w:val="22"/>
                <w:lang w:val="en-GB"/>
              </w:rPr>
              <w:t>p</w:t>
            </w:r>
          </w:p>
        </w:tc>
      </w:tr>
      <w:tr w:rsidR="0027391D" w:rsidRPr="00CF3330" w14:paraId="2DB8CEFF" w14:textId="77777777" w:rsidTr="000003D2">
        <w:trPr>
          <w:trHeight w:val="343"/>
          <w:jc w:val="center"/>
        </w:trPr>
        <w:tc>
          <w:tcPr>
            <w:tcW w:w="3148" w:type="dxa"/>
            <w:gridSpan w:val="2"/>
            <w:vMerge/>
            <w:tcBorders>
              <w:top w:val="single" w:sz="4" w:space="0" w:color="000000"/>
              <w:left w:val="single" w:sz="4" w:space="0" w:color="000000"/>
              <w:bottom w:val="single" w:sz="4" w:space="0" w:color="auto"/>
              <w:right w:val="single" w:sz="4" w:space="0" w:color="000000"/>
            </w:tcBorders>
            <w:vAlign w:val="center"/>
          </w:tcPr>
          <w:p w14:paraId="67D9E464" w14:textId="77777777" w:rsidR="0027391D" w:rsidRPr="00CF3330" w:rsidRDefault="0027391D" w:rsidP="00C10771">
            <w:pPr>
              <w:widowControl w:val="0"/>
              <w:spacing w:after="0" w:line="240" w:lineRule="auto"/>
              <w:jc w:val="center"/>
              <w:rPr>
                <w:rFonts w:eastAsia="Times New Roman" w:cs="Times New Roman"/>
                <w:color w:val="000000" w:themeColor="text1"/>
                <w:sz w:val="22"/>
                <w:lang w:val="pt-BR"/>
              </w:rPr>
            </w:pPr>
          </w:p>
        </w:tc>
        <w:tc>
          <w:tcPr>
            <w:tcW w:w="1242" w:type="dxa"/>
            <w:tcBorders>
              <w:top w:val="single" w:sz="4" w:space="0" w:color="auto"/>
              <w:left w:val="single" w:sz="4" w:space="0" w:color="000000"/>
              <w:bottom w:val="single" w:sz="4" w:space="0" w:color="000000"/>
              <w:right w:val="single" w:sz="4" w:space="0" w:color="000000"/>
            </w:tcBorders>
            <w:vAlign w:val="center"/>
          </w:tcPr>
          <w:p w14:paraId="2D1BB927" w14:textId="77777777" w:rsidR="0027391D" w:rsidRPr="00CF3330" w:rsidRDefault="0027391D" w:rsidP="00C10771">
            <w:pPr>
              <w:widowControl w:val="0"/>
              <w:spacing w:after="0" w:line="240" w:lineRule="auto"/>
              <w:jc w:val="center"/>
              <w:rPr>
                <w:rFonts w:eastAsia="Times New Roman" w:cs="Times New Roman"/>
                <w:b/>
                <w:color w:val="000000" w:themeColor="text1"/>
                <w:sz w:val="22"/>
              </w:rPr>
            </w:pPr>
            <w:r w:rsidRPr="00CF3330">
              <w:rPr>
                <w:rFonts w:eastAsia="Times New Roman" w:cs="Times New Roman"/>
                <w:b/>
                <w:color w:val="000000" w:themeColor="text1"/>
                <w:sz w:val="22"/>
              </w:rPr>
              <w:t>&lt; 5</w:t>
            </w:r>
          </w:p>
        </w:tc>
        <w:tc>
          <w:tcPr>
            <w:tcW w:w="1388" w:type="dxa"/>
            <w:tcBorders>
              <w:left w:val="single" w:sz="4" w:space="0" w:color="000000"/>
              <w:bottom w:val="single" w:sz="4" w:space="0" w:color="000000"/>
              <w:right w:val="single" w:sz="4" w:space="0" w:color="auto"/>
            </w:tcBorders>
            <w:vAlign w:val="center"/>
          </w:tcPr>
          <w:p w14:paraId="1B9AEB6E" w14:textId="77777777" w:rsidR="0027391D" w:rsidRPr="00CF3330" w:rsidRDefault="0027391D" w:rsidP="00C10771">
            <w:pPr>
              <w:widowControl w:val="0"/>
              <w:spacing w:after="0" w:line="240" w:lineRule="auto"/>
              <w:jc w:val="center"/>
              <w:rPr>
                <w:rFonts w:eastAsia="Times New Roman" w:cs="Times New Roman"/>
                <w:b/>
                <w:color w:val="000000" w:themeColor="text1"/>
                <w:sz w:val="22"/>
                <w:lang w:val="en-GB"/>
              </w:rPr>
            </w:pPr>
            <w:r w:rsidRPr="00CF3330">
              <w:rPr>
                <w:rFonts w:eastAsia="Times New Roman" w:cs="Times New Roman"/>
                <w:b/>
                <w:color w:val="000000" w:themeColor="text1"/>
                <w:sz w:val="22"/>
                <w:lang w:val="en-GB"/>
              </w:rPr>
              <w:t>≥ 5</w:t>
            </w:r>
          </w:p>
        </w:tc>
        <w:tc>
          <w:tcPr>
            <w:tcW w:w="871" w:type="dxa"/>
            <w:vMerge/>
            <w:tcBorders>
              <w:left w:val="single" w:sz="4" w:space="0" w:color="auto"/>
              <w:bottom w:val="single" w:sz="4" w:space="0" w:color="000000"/>
              <w:right w:val="single" w:sz="4" w:space="0" w:color="000000"/>
            </w:tcBorders>
            <w:vAlign w:val="center"/>
          </w:tcPr>
          <w:p w14:paraId="2146A1C5" w14:textId="77777777" w:rsidR="0027391D" w:rsidRPr="00CF3330" w:rsidRDefault="0027391D" w:rsidP="00C10771">
            <w:pPr>
              <w:widowControl w:val="0"/>
              <w:spacing w:after="0" w:line="240" w:lineRule="auto"/>
              <w:jc w:val="center"/>
              <w:rPr>
                <w:rFonts w:eastAsia="Times New Roman" w:cs="Times New Roman"/>
                <w:b/>
                <w:color w:val="000000" w:themeColor="text1"/>
                <w:sz w:val="22"/>
                <w:lang w:val="en-GB"/>
              </w:rPr>
            </w:pPr>
          </w:p>
        </w:tc>
      </w:tr>
      <w:tr w:rsidR="0027391D" w:rsidRPr="00CF3330" w14:paraId="22D966F6" w14:textId="77777777" w:rsidTr="000003D2">
        <w:trPr>
          <w:trHeight w:val="877"/>
          <w:jc w:val="center"/>
        </w:trPr>
        <w:tc>
          <w:tcPr>
            <w:tcW w:w="1129" w:type="dxa"/>
            <w:vMerge w:val="restart"/>
            <w:tcBorders>
              <w:left w:val="single" w:sz="4" w:space="0" w:color="000000"/>
              <w:right w:val="single" w:sz="4" w:space="0" w:color="auto"/>
            </w:tcBorders>
            <w:vAlign w:val="center"/>
          </w:tcPr>
          <w:p w14:paraId="25E9CA9B" w14:textId="77777777" w:rsidR="0027391D" w:rsidRPr="00CF3330" w:rsidRDefault="0027391D" w:rsidP="00C10771">
            <w:pPr>
              <w:widowControl w:val="0"/>
              <w:spacing w:after="0" w:line="240" w:lineRule="auto"/>
              <w:jc w:val="center"/>
              <w:rPr>
                <w:rFonts w:eastAsia="Times New Roman" w:cs="Times New Roman"/>
                <w:b/>
                <w:color w:val="000000" w:themeColor="text1"/>
                <w:sz w:val="22"/>
                <w:lang w:val="de-DE"/>
              </w:rPr>
            </w:pPr>
            <w:r w:rsidRPr="00CF3330">
              <w:rPr>
                <w:rFonts w:eastAsia="Times New Roman" w:cs="Times New Roman"/>
                <w:b/>
                <w:color w:val="000000" w:themeColor="text1"/>
                <w:sz w:val="22"/>
                <w:lang w:val="de-DE"/>
              </w:rPr>
              <w:t>cccDNA</w:t>
            </w:r>
          </w:p>
          <w:p w14:paraId="150E581B" w14:textId="77777777" w:rsidR="0027391D" w:rsidRPr="00CF3330" w:rsidRDefault="0027391D" w:rsidP="00C10771">
            <w:pPr>
              <w:widowControl w:val="0"/>
              <w:spacing w:after="0" w:line="240" w:lineRule="auto"/>
              <w:jc w:val="center"/>
              <w:rPr>
                <w:rFonts w:eastAsia="Times New Roman" w:cs="Times New Roman"/>
                <w:b/>
                <w:color w:val="000000" w:themeColor="text1"/>
                <w:sz w:val="22"/>
                <w:lang w:val="de-DE"/>
              </w:rPr>
            </w:pPr>
            <w:r w:rsidRPr="00CF3330">
              <w:rPr>
                <w:rFonts w:eastAsia="Times New Roman" w:cs="Times New Roman"/>
                <w:b/>
                <w:color w:val="000000" w:themeColor="text1"/>
                <w:sz w:val="22"/>
                <w:lang w:val="de-DE"/>
              </w:rPr>
              <w:t>(log</w:t>
            </w:r>
            <w:r w:rsidRPr="00CF3330">
              <w:rPr>
                <w:rFonts w:eastAsia="Times New Roman" w:cs="Times New Roman"/>
                <w:b/>
                <w:color w:val="000000" w:themeColor="text1"/>
                <w:sz w:val="22"/>
                <w:vertAlign w:val="subscript"/>
                <w:lang w:val="de-DE"/>
              </w:rPr>
              <w:t>10</w:t>
            </w:r>
            <w:r w:rsidRPr="00CF3330">
              <w:rPr>
                <w:rFonts w:eastAsia="Times New Roman" w:cs="Times New Roman"/>
                <w:b/>
                <w:color w:val="000000" w:themeColor="text1"/>
                <w:sz w:val="22"/>
                <w:lang w:val="de-DE"/>
              </w:rPr>
              <w:t>copies/tb)</w:t>
            </w:r>
          </w:p>
        </w:tc>
        <w:tc>
          <w:tcPr>
            <w:tcW w:w="2019" w:type="dxa"/>
            <w:tcBorders>
              <w:top w:val="single" w:sz="4" w:space="0" w:color="auto"/>
              <w:left w:val="single" w:sz="4" w:space="0" w:color="auto"/>
              <w:bottom w:val="single" w:sz="4" w:space="0" w:color="auto"/>
              <w:right w:val="single" w:sz="4" w:space="0" w:color="000000"/>
            </w:tcBorders>
            <w:vAlign w:val="center"/>
          </w:tcPr>
          <w:p w14:paraId="6256B556" w14:textId="1B10F592" w:rsidR="0027391D" w:rsidRPr="00CF3330" w:rsidRDefault="00EA6E91" w:rsidP="00C10771">
            <w:pPr>
              <w:widowControl w:val="0"/>
              <w:spacing w:after="0" w:line="240" w:lineRule="auto"/>
              <w:jc w:val="center"/>
              <w:rPr>
                <w:rFonts w:eastAsia="Times New Roman" w:cs="Times New Roman"/>
                <w:color w:val="000000" w:themeColor="text1"/>
                <w:sz w:val="22"/>
                <w:lang w:val="de-DE"/>
              </w:rPr>
            </w:pPr>
            <w:r w:rsidRPr="00CF3330">
              <w:rPr>
                <w:rFonts w:eastAsia="Times New Roman" w:cs="Times New Roman"/>
                <w:color w:val="000000" w:themeColor="text1"/>
                <w:sz w:val="22"/>
                <w:lang w:val="de-DE"/>
              </w:rPr>
              <w:t>CHB</w:t>
            </w:r>
          </w:p>
          <w:p w14:paraId="3377808E" w14:textId="77777777" w:rsidR="0027391D" w:rsidRPr="00CF3330" w:rsidRDefault="0027391D" w:rsidP="00C10771">
            <w:pPr>
              <w:widowControl w:val="0"/>
              <w:spacing w:after="0" w:line="240" w:lineRule="auto"/>
              <w:jc w:val="center"/>
              <w:rPr>
                <w:rFonts w:eastAsia="Times New Roman" w:cs="Times New Roman"/>
                <w:color w:val="000000" w:themeColor="text1"/>
                <w:sz w:val="22"/>
                <w:lang w:val="de-DE"/>
              </w:rPr>
            </w:pPr>
            <w:r w:rsidRPr="00CF3330">
              <w:rPr>
                <w:rFonts w:eastAsia="Times New Roman" w:cs="Times New Roman"/>
                <w:color w:val="000000" w:themeColor="text1"/>
                <w:sz w:val="22"/>
                <w:lang w:val="de-DE"/>
              </w:rPr>
              <w:t>(n= 105)</w:t>
            </w:r>
          </w:p>
          <w:p w14:paraId="0A8B9909" w14:textId="77777777" w:rsidR="0027391D" w:rsidRPr="00CF3330" w:rsidRDefault="0027391D" w:rsidP="00C10771">
            <w:pPr>
              <w:widowControl w:val="0"/>
              <w:spacing w:after="0" w:line="240" w:lineRule="auto"/>
              <w:jc w:val="center"/>
              <w:rPr>
                <w:rFonts w:eastAsia="Times New Roman" w:cs="Times New Roman"/>
                <w:color w:val="000000" w:themeColor="text1"/>
                <w:sz w:val="22"/>
                <w:lang w:val="de-DE"/>
              </w:rPr>
            </w:pPr>
            <w:r w:rsidRPr="00CF3330">
              <w:rPr>
                <w:rFonts w:eastAsia="Times New Roman" w:cs="Times New Roman"/>
                <w:b/>
                <w:color w:val="000000" w:themeColor="text1"/>
                <w:sz w:val="22"/>
                <w:lang w:val="de-DE"/>
              </w:rPr>
              <w:t xml:space="preserve">(X </w:t>
            </w:r>
            <w:r w:rsidRPr="00CF3330">
              <w:rPr>
                <w:rFonts w:eastAsia="Times New Roman" w:cs="Times New Roman"/>
                <w:color w:val="000000" w:themeColor="text1"/>
                <w:sz w:val="22"/>
              </w:rPr>
              <w:t>± SD</w:t>
            </w:r>
            <w:r w:rsidRPr="00CF3330">
              <w:rPr>
                <w:rFonts w:eastAsia="Times New Roman" w:cs="Times New Roman"/>
                <w:color w:val="000000" w:themeColor="text1"/>
                <w:sz w:val="22"/>
                <w:lang w:val="de-DE"/>
              </w:rPr>
              <w:t>)</w:t>
            </w:r>
          </w:p>
          <w:p w14:paraId="287AB2C1" w14:textId="77777777" w:rsidR="0027391D" w:rsidRPr="00CF3330" w:rsidRDefault="0027391D" w:rsidP="00C10771">
            <w:pPr>
              <w:widowControl w:val="0"/>
              <w:spacing w:after="0" w:line="240" w:lineRule="auto"/>
              <w:jc w:val="center"/>
              <w:rPr>
                <w:rFonts w:eastAsia="Times New Roman" w:cs="Times New Roman"/>
                <w:color w:val="000000" w:themeColor="text1"/>
                <w:sz w:val="22"/>
                <w:lang w:val="de-DE"/>
              </w:rPr>
            </w:pPr>
            <w:r w:rsidRPr="00CF3330">
              <w:rPr>
                <w:rFonts w:eastAsia="Times New Roman" w:cs="Times New Roman"/>
                <w:color w:val="000000" w:themeColor="text1"/>
                <w:sz w:val="22"/>
                <w:lang w:val="de-DE"/>
              </w:rPr>
              <w:t xml:space="preserve"> min - max</w:t>
            </w:r>
          </w:p>
        </w:tc>
        <w:tc>
          <w:tcPr>
            <w:tcW w:w="1242" w:type="dxa"/>
            <w:tcBorders>
              <w:top w:val="single" w:sz="4" w:space="0" w:color="auto"/>
              <w:left w:val="single" w:sz="4" w:space="0" w:color="000000"/>
              <w:bottom w:val="single" w:sz="4" w:space="0" w:color="auto"/>
              <w:right w:val="single" w:sz="4" w:space="0" w:color="000000"/>
            </w:tcBorders>
            <w:vAlign w:val="center"/>
          </w:tcPr>
          <w:p w14:paraId="062870B5" w14:textId="77777777" w:rsidR="0027391D" w:rsidRPr="00CF3330" w:rsidRDefault="0027391D" w:rsidP="00C10771">
            <w:pPr>
              <w:widowControl w:val="0"/>
              <w:autoSpaceDE w:val="0"/>
              <w:autoSpaceDN w:val="0"/>
              <w:adjustRightInd w:val="0"/>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1,44</w:t>
            </w:r>
            <w:r w:rsidRPr="00CF3330">
              <w:rPr>
                <w:rFonts w:eastAsia="Times New Roman" w:cs="Times New Roman"/>
                <w:color w:val="000000" w:themeColor="text1"/>
                <w:sz w:val="22"/>
                <w:lang w:val="vi-VN"/>
              </w:rPr>
              <w:t xml:space="preserve"> </w:t>
            </w:r>
            <w:r w:rsidRPr="00CF3330">
              <w:rPr>
                <w:rFonts w:eastAsia="Times New Roman" w:cs="Times New Roman"/>
                <w:color w:val="000000" w:themeColor="text1"/>
                <w:sz w:val="22"/>
              </w:rPr>
              <w:t>± 0,35</w:t>
            </w:r>
          </w:p>
          <w:p w14:paraId="58787405" w14:textId="77777777" w:rsidR="0027391D" w:rsidRPr="00CF3330" w:rsidRDefault="0027391D" w:rsidP="00C10771">
            <w:pPr>
              <w:widowControl w:val="0"/>
              <w:autoSpaceDE w:val="0"/>
              <w:autoSpaceDN w:val="0"/>
              <w:adjustRightInd w:val="0"/>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(0,75-2,40)</w:t>
            </w:r>
          </w:p>
        </w:tc>
        <w:tc>
          <w:tcPr>
            <w:tcW w:w="1388" w:type="dxa"/>
            <w:tcBorders>
              <w:top w:val="single" w:sz="4" w:space="0" w:color="auto"/>
              <w:left w:val="single" w:sz="4" w:space="0" w:color="000000"/>
              <w:bottom w:val="single" w:sz="4" w:space="0" w:color="auto"/>
              <w:right w:val="single" w:sz="4" w:space="0" w:color="000000"/>
            </w:tcBorders>
            <w:vAlign w:val="center"/>
          </w:tcPr>
          <w:p w14:paraId="2007BA5C" w14:textId="77777777" w:rsidR="0027391D" w:rsidRPr="00CF3330" w:rsidRDefault="0027391D" w:rsidP="00C10771">
            <w:pPr>
              <w:widowControl w:val="0"/>
              <w:autoSpaceDE w:val="0"/>
              <w:autoSpaceDN w:val="0"/>
              <w:adjustRightInd w:val="0"/>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1,69 ± 0,40</w:t>
            </w:r>
          </w:p>
          <w:p w14:paraId="63852D64" w14:textId="77777777" w:rsidR="0027391D" w:rsidRPr="00CF3330" w:rsidRDefault="0027391D" w:rsidP="00C10771">
            <w:pPr>
              <w:widowControl w:val="0"/>
              <w:autoSpaceDE w:val="0"/>
              <w:autoSpaceDN w:val="0"/>
              <w:adjustRightInd w:val="0"/>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(0,70-2,47)</w:t>
            </w:r>
          </w:p>
        </w:tc>
        <w:tc>
          <w:tcPr>
            <w:tcW w:w="871" w:type="dxa"/>
            <w:tcBorders>
              <w:top w:val="single" w:sz="4" w:space="0" w:color="auto"/>
              <w:left w:val="single" w:sz="4" w:space="0" w:color="000000"/>
              <w:bottom w:val="single" w:sz="4" w:space="0" w:color="auto"/>
              <w:right w:val="single" w:sz="4" w:space="0" w:color="000000"/>
            </w:tcBorders>
            <w:vAlign w:val="center"/>
          </w:tcPr>
          <w:p w14:paraId="072B4A98" w14:textId="77777777" w:rsidR="0027391D" w:rsidRPr="00CF3330" w:rsidRDefault="0027391D" w:rsidP="00C10771">
            <w:pPr>
              <w:widowControl w:val="0"/>
              <w:autoSpaceDE w:val="0"/>
              <w:autoSpaceDN w:val="0"/>
              <w:adjustRightInd w:val="0"/>
              <w:spacing w:after="0" w:line="240" w:lineRule="auto"/>
              <w:jc w:val="center"/>
              <w:rPr>
                <w:rFonts w:eastAsia="Times New Roman" w:cs="Times New Roman"/>
                <w:b/>
                <w:i/>
                <w:color w:val="000000" w:themeColor="text1"/>
                <w:sz w:val="22"/>
              </w:rPr>
            </w:pPr>
            <w:r w:rsidRPr="00CF3330">
              <w:rPr>
                <w:rFonts w:eastAsia="Times New Roman" w:cs="Times New Roman"/>
                <w:b/>
                <w:i/>
                <w:color w:val="000000" w:themeColor="text1"/>
                <w:sz w:val="22"/>
              </w:rPr>
              <w:t>0,002</w:t>
            </w:r>
            <w:r w:rsidRPr="00CF3330">
              <w:rPr>
                <w:rFonts w:cs="Times New Roman"/>
                <w:b/>
                <w:color w:val="000000" w:themeColor="text1"/>
                <w:sz w:val="22"/>
                <w:vertAlign w:val="superscript"/>
                <w:lang w:val="de-DE"/>
              </w:rPr>
              <w:t>*</w:t>
            </w:r>
          </w:p>
        </w:tc>
      </w:tr>
      <w:tr w:rsidR="0027391D" w:rsidRPr="00CF3330" w14:paraId="3CF1E7B0" w14:textId="77777777" w:rsidTr="000003D2">
        <w:trPr>
          <w:trHeight w:val="368"/>
          <w:jc w:val="center"/>
        </w:trPr>
        <w:tc>
          <w:tcPr>
            <w:tcW w:w="1129" w:type="dxa"/>
            <w:vMerge/>
            <w:tcBorders>
              <w:left w:val="single" w:sz="4" w:space="0" w:color="000000"/>
              <w:bottom w:val="single" w:sz="4" w:space="0" w:color="auto"/>
              <w:right w:val="single" w:sz="4" w:space="0" w:color="auto"/>
            </w:tcBorders>
            <w:vAlign w:val="center"/>
          </w:tcPr>
          <w:p w14:paraId="094FB89F" w14:textId="77777777" w:rsidR="0027391D" w:rsidRPr="00CF3330" w:rsidRDefault="0027391D" w:rsidP="00C10771">
            <w:pPr>
              <w:widowControl w:val="0"/>
              <w:spacing w:after="0" w:line="240" w:lineRule="auto"/>
              <w:jc w:val="center"/>
              <w:rPr>
                <w:rFonts w:eastAsia="Times New Roman" w:cs="Times New Roman"/>
                <w:b/>
                <w:color w:val="000000" w:themeColor="text1"/>
                <w:sz w:val="22"/>
                <w:lang w:val="de-DE"/>
              </w:rPr>
            </w:pPr>
          </w:p>
        </w:tc>
        <w:tc>
          <w:tcPr>
            <w:tcW w:w="2019" w:type="dxa"/>
            <w:tcBorders>
              <w:top w:val="single" w:sz="4" w:space="0" w:color="auto"/>
              <w:left w:val="single" w:sz="4" w:space="0" w:color="auto"/>
              <w:bottom w:val="single" w:sz="4" w:space="0" w:color="auto"/>
              <w:right w:val="single" w:sz="4" w:space="0" w:color="000000"/>
            </w:tcBorders>
            <w:vAlign w:val="center"/>
          </w:tcPr>
          <w:p w14:paraId="526A69A7" w14:textId="3854BA41" w:rsidR="0027391D" w:rsidRPr="00CF3330" w:rsidRDefault="007B1BAE" w:rsidP="00C10771">
            <w:pPr>
              <w:widowControl w:val="0"/>
              <w:spacing w:after="0" w:line="240" w:lineRule="auto"/>
              <w:jc w:val="center"/>
              <w:rPr>
                <w:rFonts w:eastAsia="Times New Roman" w:cs="Times New Roman"/>
                <w:color w:val="000000" w:themeColor="text1"/>
                <w:sz w:val="22"/>
                <w:lang w:val="de-DE"/>
              </w:rPr>
            </w:pPr>
            <w:r w:rsidRPr="00CF3330">
              <w:rPr>
                <w:rFonts w:eastAsia="Times New Roman" w:cs="Times New Roman"/>
                <w:color w:val="000000" w:themeColor="text1"/>
                <w:sz w:val="22"/>
                <w:lang w:val="de-DE"/>
              </w:rPr>
              <w:t>Cirrhosis</w:t>
            </w:r>
          </w:p>
          <w:p w14:paraId="576406DB" w14:textId="77777777" w:rsidR="0027391D" w:rsidRPr="00CF3330" w:rsidRDefault="0027391D" w:rsidP="00C10771">
            <w:pPr>
              <w:widowControl w:val="0"/>
              <w:spacing w:after="0" w:line="240" w:lineRule="auto"/>
              <w:jc w:val="center"/>
              <w:rPr>
                <w:rFonts w:eastAsia="Times New Roman" w:cs="Times New Roman"/>
                <w:color w:val="000000" w:themeColor="text1"/>
                <w:sz w:val="22"/>
                <w:lang w:val="de-DE"/>
              </w:rPr>
            </w:pPr>
            <w:r w:rsidRPr="00CF3330">
              <w:rPr>
                <w:rFonts w:eastAsia="Times New Roman" w:cs="Times New Roman"/>
                <w:color w:val="000000" w:themeColor="text1"/>
                <w:sz w:val="22"/>
                <w:lang w:val="de-DE"/>
              </w:rPr>
              <w:t>(n= 30)</w:t>
            </w:r>
          </w:p>
          <w:p w14:paraId="3367DB92" w14:textId="0D9DBB52" w:rsidR="0027391D" w:rsidRPr="00CF3330" w:rsidRDefault="0027391D" w:rsidP="00C10771">
            <w:pPr>
              <w:widowControl w:val="0"/>
              <w:spacing w:after="0" w:line="240" w:lineRule="auto"/>
              <w:ind w:left="-95"/>
              <w:jc w:val="center"/>
              <w:rPr>
                <w:rFonts w:eastAsia="Times New Roman" w:cs="Times New Roman"/>
                <w:color w:val="000000" w:themeColor="text1"/>
                <w:sz w:val="22"/>
                <w:lang w:val="de-DE"/>
              </w:rPr>
            </w:pPr>
            <w:r w:rsidRPr="00CF3330">
              <w:rPr>
                <w:rFonts w:eastAsia="Times New Roman" w:cs="Times New Roman"/>
                <w:color w:val="000000" w:themeColor="text1"/>
                <w:sz w:val="22"/>
                <w:lang w:val="de-DE"/>
              </w:rPr>
              <w:t>(</w:t>
            </w:r>
            <w:r w:rsidR="00CA79A9" w:rsidRPr="00CF3330">
              <w:rPr>
                <w:rFonts w:eastAsia="Times New Roman" w:cs="Times New Roman"/>
                <w:color w:val="000000" w:themeColor="text1"/>
                <w:sz w:val="22"/>
                <w:lang w:val="de-DE"/>
              </w:rPr>
              <w:t>Median - quartiles</w:t>
            </w:r>
            <w:r w:rsidRPr="00CF3330">
              <w:rPr>
                <w:rFonts w:eastAsia="Times New Roman" w:cs="Times New Roman"/>
                <w:color w:val="000000" w:themeColor="text1"/>
                <w:sz w:val="22"/>
                <w:lang w:val="de-DE"/>
              </w:rPr>
              <w:t>)</w:t>
            </w:r>
          </w:p>
        </w:tc>
        <w:tc>
          <w:tcPr>
            <w:tcW w:w="1242" w:type="dxa"/>
            <w:tcBorders>
              <w:top w:val="single" w:sz="4" w:space="0" w:color="auto"/>
              <w:left w:val="single" w:sz="4" w:space="0" w:color="000000"/>
              <w:bottom w:val="single" w:sz="4" w:space="0" w:color="auto"/>
              <w:right w:val="single" w:sz="4" w:space="0" w:color="000000"/>
            </w:tcBorders>
            <w:vAlign w:val="center"/>
          </w:tcPr>
          <w:p w14:paraId="325F4BFA" w14:textId="77777777" w:rsidR="0027391D" w:rsidRPr="00CF3330" w:rsidRDefault="0027391D" w:rsidP="00C10771">
            <w:pPr>
              <w:widowControl w:val="0"/>
              <w:autoSpaceDE w:val="0"/>
              <w:autoSpaceDN w:val="0"/>
              <w:adjustRightInd w:val="0"/>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1,49</w:t>
            </w:r>
          </w:p>
          <w:p w14:paraId="0CF28ACB" w14:textId="77777777" w:rsidR="0027391D" w:rsidRPr="00CF3330" w:rsidRDefault="0027391D" w:rsidP="00C10771">
            <w:pPr>
              <w:widowControl w:val="0"/>
              <w:autoSpaceDE w:val="0"/>
              <w:autoSpaceDN w:val="0"/>
              <w:adjustRightInd w:val="0"/>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(1,35-1,57)</w:t>
            </w:r>
          </w:p>
        </w:tc>
        <w:tc>
          <w:tcPr>
            <w:tcW w:w="1388" w:type="dxa"/>
            <w:tcBorders>
              <w:top w:val="single" w:sz="4" w:space="0" w:color="auto"/>
              <w:left w:val="single" w:sz="4" w:space="0" w:color="000000"/>
              <w:bottom w:val="single" w:sz="4" w:space="0" w:color="auto"/>
              <w:right w:val="single" w:sz="4" w:space="0" w:color="000000"/>
            </w:tcBorders>
            <w:vAlign w:val="center"/>
          </w:tcPr>
          <w:p w14:paraId="4FC34079" w14:textId="77777777" w:rsidR="0027391D" w:rsidRPr="00CF3330" w:rsidRDefault="0027391D" w:rsidP="00C10771">
            <w:pPr>
              <w:widowControl w:val="0"/>
              <w:autoSpaceDE w:val="0"/>
              <w:autoSpaceDN w:val="0"/>
              <w:adjustRightInd w:val="0"/>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1,52</w:t>
            </w:r>
          </w:p>
          <w:p w14:paraId="108D3AAD" w14:textId="77777777" w:rsidR="0027391D" w:rsidRPr="00CF3330" w:rsidRDefault="0027391D" w:rsidP="00C10771">
            <w:pPr>
              <w:widowControl w:val="0"/>
              <w:autoSpaceDE w:val="0"/>
              <w:autoSpaceDN w:val="0"/>
              <w:adjustRightInd w:val="0"/>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(1,29- 1,79)</w:t>
            </w:r>
          </w:p>
        </w:tc>
        <w:tc>
          <w:tcPr>
            <w:tcW w:w="871" w:type="dxa"/>
            <w:tcBorders>
              <w:top w:val="single" w:sz="4" w:space="0" w:color="auto"/>
              <w:left w:val="single" w:sz="4" w:space="0" w:color="000000"/>
              <w:bottom w:val="single" w:sz="4" w:space="0" w:color="auto"/>
              <w:right w:val="single" w:sz="4" w:space="0" w:color="000000"/>
            </w:tcBorders>
            <w:vAlign w:val="center"/>
          </w:tcPr>
          <w:p w14:paraId="1510B4B9" w14:textId="77777777" w:rsidR="0027391D" w:rsidRPr="00CF3330" w:rsidRDefault="0027391D" w:rsidP="00C10771">
            <w:pPr>
              <w:widowControl w:val="0"/>
              <w:autoSpaceDE w:val="0"/>
              <w:autoSpaceDN w:val="0"/>
              <w:adjustRightInd w:val="0"/>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0,89</w:t>
            </w:r>
            <w:r w:rsidRPr="00CF3330">
              <w:rPr>
                <w:rFonts w:cs="Times New Roman"/>
                <w:b/>
                <w:color w:val="000000" w:themeColor="text1"/>
                <w:sz w:val="22"/>
                <w:vertAlign w:val="superscript"/>
                <w:lang w:val="de-DE"/>
              </w:rPr>
              <w:t>**</w:t>
            </w:r>
          </w:p>
        </w:tc>
      </w:tr>
    </w:tbl>
    <w:p w14:paraId="1BE03970" w14:textId="0086BCEF" w:rsidR="007B1BAE" w:rsidRPr="00CF3330" w:rsidRDefault="0027391D" w:rsidP="00C10771">
      <w:pPr>
        <w:widowControl w:val="0"/>
        <w:autoSpaceDE w:val="0"/>
        <w:autoSpaceDN w:val="0"/>
        <w:adjustRightInd w:val="0"/>
        <w:spacing w:after="0" w:line="340" w:lineRule="exact"/>
        <w:jc w:val="right"/>
        <w:rPr>
          <w:rFonts w:cs="Times New Roman"/>
          <w:i/>
          <w:color w:val="000000" w:themeColor="text1"/>
          <w:sz w:val="22"/>
        </w:rPr>
      </w:pPr>
      <w:r w:rsidRPr="00CF3330">
        <w:rPr>
          <w:rFonts w:cs="Times New Roman"/>
          <w:i/>
          <w:color w:val="000000" w:themeColor="text1"/>
          <w:sz w:val="22"/>
        </w:rPr>
        <w:t>*Student’</w:t>
      </w:r>
      <w:r w:rsidR="007B1BAE" w:rsidRPr="00CF3330">
        <w:rPr>
          <w:rFonts w:cs="Times New Roman"/>
          <w:i/>
          <w:color w:val="000000" w:themeColor="text1"/>
          <w:sz w:val="22"/>
        </w:rPr>
        <w:t>s T- Test, ** Mann-Whitney Test</w:t>
      </w:r>
    </w:p>
    <w:p w14:paraId="1CBE270D" w14:textId="77777777" w:rsidR="00C10771" w:rsidRDefault="00C10771" w:rsidP="00C10771">
      <w:pPr>
        <w:spacing w:after="0" w:line="340" w:lineRule="exact"/>
        <w:ind w:firstLine="567"/>
        <w:jc w:val="both"/>
        <w:rPr>
          <w:rFonts w:cs="Times New Roman"/>
          <w:color w:val="000000" w:themeColor="text1"/>
          <w:sz w:val="22"/>
        </w:rPr>
      </w:pPr>
      <w:r>
        <w:rPr>
          <w:rFonts w:cs="Times New Roman"/>
          <w:noProof/>
          <w:color w:val="000000" w:themeColor="text1"/>
          <w:sz w:val="22"/>
        </w:rPr>
        <w:lastRenderedPageBreak/>
        <mc:AlternateContent>
          <mc:Choice Requires="wps">
            <w:drawing>
              <wp:anchor distT="0" distB="0" distL="114300" distR="114300" simplePos="0" relativeHeight="251914752" behindDoc="0" locked="0" layoutInCell="1" allowOverlap="1" wp14:anchorId="66473994" wp14:editId="1CEDF3C3">
                <wp:simplePos x="0" y="0"/>
                <wp:positionH relativeFrom="column">
                  <wp:posOffset>276197</wp:posOffset>
                </wp:positionH>
                <wp:positionV relativeFrom="paragraph">
                  <wp:posOffset>1414685</wp:posOffset>
                </wp:positionV>
                <wp:extent cx="3534770" cy="1869744"/>
                <wp:effectExtent l="0" t="0" r="27940" b="16510"/>
                <wp:wrapNone/>
                <wp:docPr id="4" name="Text Box 4"/>
                <wp:cNvGraphicFramePr/>
                <a:graphic xmlns:a="http://schemas.openxmlformats.org/drawingml/2006/main">
                  <a:graphicData uri="http://schemas.microsoft.com/office/word/2010/wordprocessingShape">
                    <wps:wsp>
                      <wps:cNvSpPr txBox="1"/>
                      <wps:spPr>
                        <a:xfrm>
                          <a:off x="0" y="0"/>
                          <a:ext cx="3534770" cy="1869744"/>
                        </a:xfrm>
                        <a:prstGeom prst="rect">
                          <a:avLst/>
                        </a:prstGeom>
                        <a:solidFill>
                          <a:schemeClr val="lt1"/>
                        </a:solidFill>
                        <a:ln w="6350">
                          <a:solidFill>
                            <a:schemeClr val="bg1"/>
                          </a:solidFill>
                        </a:ln>
                      </wps:spPr>
                      <wps:txbx>
                        <w:txbxContent>
                          <w:p w14:paraId="08345F7A" w14:textId="0E1B7065" w:rsidR="005627DB" w:rsidRDefault="005627DB">
                            <w:r w:rsidRPr="00C10771">
                              <w:rPr>
                                <w:noProof/>
                              </w:rPr>
                              <w:drawing>
                                <wp:inline distT="0" distB="0" distL="0" distR="0" wp14:anchorId="649F48DA" wp14:editId="56B96BC3">
                                  <wp:extent cx="3345180" cy="1442720"/>
                                  <wp:effectExtent l="0" t="0" r="762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45180" cy="144272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6473994" id="Text Box 4" o:spid="_x0000_s1029" type="#_x0000_t202" style="position:absolute;left:0;text-align:left;margin-left:21.75pt;margin-top:111.4pt;width:278.35pt;height:147.2pt;z-index:251914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" fillcolor="white [3201]" strokecolor="white [3212]" strokeweight=".5pt">
                <v:textbox>
                  <w:txbxContent>
                    <w:p w14:paraId="08345F7A" w14:textId="0E1B7065" w:rsidR="005627DB" w:rsidRDefault="005627DB">
                      <w:r w:rsidRPr="00C10771">
                        <w:rPr>
                          <w:noProof/>
                        </w:rPr>
                        <w:drawing>
                          <wp:inline distT="0" distB="0" distL="0" distR="0" wp14:anchorId="649F48DA" wp14:editId="56B96BC3">
                            <wp:extent cx="3345180" cy="1442720"/>
                            <wp:effectExtent l="0" t="0" r="762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45180" cy="1442720"/>
                                    </a:xfrm>
                                    <a:prstGeom prst="rect">
                                      <a:avLst/>
                                    </a:prstGeom>
                                    <a:noFill/>
                                    <a:ln>
                                      <a:noFill/>
                                    </a:ln>
                                  </pic:spPr>
                                </pic:pic>
                              </a:graphicData>
                            </a:graphic>
                          </wp:inline>
                        </w:drawing>
                      </w:r>
                    </w:p>
                  </w:txbxContent>
                </v:textbox>
              </v:shape>
            </w:pict>
          </mc:Fallback>
        </mc:AlternateContent>
      </w:r>
      <w:r w:rsidR="007B1BAE" w:rsidRPr="00CF3330">
        <w:rPr>
          <w:rFonts w:cs="Times New Roman"/>
          <w:color w:val="000000" w:themeColor="text1"/>
          <w:sz w:val="22"/>
        </w:rPr>
        <w:t>​The cccDNA concentration in the CHB group with HBV DNA ≥ 5log10copies/ml was higher than the HBV DNA &lt;5log10copies/ml</w:t>
      </w:r>
      <w:r w:rsidR="006E0631" w:rsidRPr="00CF3330">
        <w:rPr>
          <w:rFonts w:cs="Times New Roman"/>
          <w:color w:val="000000" w:themeColor="text1"/>
          <w:sz w:val="22"/>
        </w:rPr>
        <w:t xml:space="preserve"> group</w:t>
      </w:r>
      <w:r w:rsidR="007B1BAE" w:rsidRPr="00CF3330">
        <w:rPr>
          <w:rFonts w:cs="Times New Roman"/>
          <w:color w:val="000000" w:themeColor="text1"/>
          <w:sz w:val="22"/>
        </w:rPr>
        <w:t xml:space="preserve"> (1.69 ± 0.40 vs. 1.44 ± 0.35 log10copies/ml). The difference is statistically significant with p &lt; 0.01. Meanwhile, in the Cirrhosis group, no difference in cccDNA was observed according to the increase in HBV DNA load, p&gt;0.05.</w:t>
      </w:r>
    </w:p>
    <w:p w14:paraId="2B362B47" w14:textId="77777777" w:rsidR="00C10771" w:rsidRDefault="00C10771" w:rsidP="00C10771">
      <w:pPr>
        <w:spacing w:after="0" w:line="340" w:lineRule="exact"/>
        <w:ind w:firstLine="567"/>
        <w:jc w:val="both"/>
        <w:rPr>
          <w:rFonts w:cs="Times New Roman"/>
          <w:b/>
          <w:color w:val="000000" w:themeColor="text1"/>
          <w:sz w:val="22"/>
        </w:rPr>
      </w:pPr>
    </w:p>
    <w:p w14:paraId="6A6C1F1B" w14:textId="77777777" w:rsidR="00C10771" w:rsidRDefault="00C10771" w:rsidP="00C10771">
      <w:pPr>
        <w:spacing w:after="0" w:line="340" w:lineRule="exact"/>
        <w:ind w:firstLine="567"/>
        <w:jc w:val="both"/>
        <w:rPr>
          <w:rFonts w:cs="Times New Roman"/>
          <w:b/>
          <w:color w:val="000000" w:themeColor="text1"/>
          <w:sz w:val="22"/>
        </w:rPr>
      </w:pPr>
    </w:p>
    <w:p w14:paraId="78CB6EE8" w14:textId="77777777" w:rsidR="00C10771" w:rsidRDefault="00C10771" w:rsidP="00C10771">
      <w:pPr>
        <w:spacing w:after="0" w:line="340" w:lineRule="exact"/>
        <w:ind w:firstLine="567"/>
        <w:jc w:val="both"/>
        <w:rPr>
          <w:rFonts w:cs="Times New Roman"/>
          <w:b/>
          <w:color w:val="000000" w:themeColor="text1"/>
          <w:sz w:val="22"/>
        </w:rPr>
      </w:pPr>
    </w:p>
    <w:p w14:paraId="2DC00A84" w14:textId="77777777" w:rsidR="00C10771" w:rsidRDefault="00C10771" w:rsidP="00C10771">
      <w:pPr>
        <w:spacing w:after="0" w:line="340" w:lineRule="exact"/>
        <w:ind w:firstLine="567"/>
        <w:jc w:val="both"/>
        <w:rPr>
          <w:rFonts w:cs="Times New Roman"/>
          <w:b/>
          <w:color w:val="000000" w:themeColor="text1"/>
          <w:sz w:val="22"/>
        </w:rPr>
      </w:pPr>
    </w:p>
    <w:p w14:paraId="73CB5A4F" w14:textId="77777777" w:rsidR="00C10771" w:rsidRDefault="00C10771" w:rsidP="00C10771">
      <w:pPr>
        <w:spacing w:after="0" w:line="340" w:lineRule="exact"/>
        <w:ind w:firstLine="567"/>
        <w:jc w:val="both"/>
        <w:rPr>
          <w:rFonts w:cs="Times New Roman"/>
          <w:b/>
          <w:color w:val="000000" w:themeColor="text1"/>
          <w:sz w:val="22"/>
        </w:rPr>
      </w:pPr>
    </w:p>
    <w:p w14:paraId="51FE5B27" w14:textId="77777777" w:rsidR="00C10771" w:rsidRDefault="00C10771" w:rsidP="00C10771">
      <w:pPr>
        <w:spacing w:after="0" w:line="340" w:lineRule="exact"/>
        <w:ind w:firstLine="567"/>
        <w:jc w:val="both"/>
        <w:rPr>
          <w:rFonts w:cs="Times New Roman"/>
          <w:b/>
          <w:color w:val="000000" w:themeColor="text1"/>
          <w:sz w:val="22"/>
        </w:rPr>
      </w:pPr>
    </w:p>
    <w:p w14:paraId="4933385A" w14:textId="77777777" w:rsidR="00C10771" w:rsidRDefault="00C10771" w:rsidP="00C10771">
      <w:pPr>
        <w:spacing w:after="0" w:line="340" w:lineRule="exact"/>
        <w:ind w:firstLine="567"/>
        <w:jc w:val="both"/>
        <w:rPr>
          <w:rFonts w:cs="Times New Roman"/>
          <w:b/>
          <w:color w:val="000000" w:themeColor="text1"/>
          <w:sz w:val="22"/>
        </w:rPr>
      </w:pPr>
    </w:p>
    <w:p w14:paraId="6D507796" w14:textId="77777777" w:rsidR="00C10771" w:rsidRDefault="00C10771" w:rsidP="00C10771">
      <w:pPr>
        <w:spacing w:after="0" w:line="340" w:lineRule="exact"/>
        <w:ind w:firstLine="567"/>
        <w:jc w:val="both"/>
        <w:rPr>
          <w:rFonts w:cs="Times New Roman"/>
          <w:b/>
          <w:color w:val="000000" w:themeColor="text1"/>
          <w:sz w:val="22"/>
        </w:rPr>
      </w:pPr>
    </w:p>
    <w:p w14:paraId="3EC7EFA7" w14:textId="77777777" w:rsidR="00C10771" w:rsidRDefault="00C10771" w:rsidP="00C10771">
      <w:pPr>
        <w:spacing w:after="0" w:line="340" w:lineRule="exact"/>
        <w:ind w:firstLine="567"/>
        <w:jc w:val="both"/>
        <w:rPr>
          <w:rFonts w:cs="Times New Roman"/>
          <w:b/>
          <w:color w:val="000000" w:themeColor="text1"/>
          <w:sz w:val="22"/>
        </w:rPr>
      </w:pPr>
    </w:p>
    <w:p w14:paraId="73C81B72" w14:textId="41EF661C" w:rsidR="006A4456" w:rsidRDefault="007B1BAE" w:rsidP="00C10771">
      <w:pPr>
        <w:spacing w:after="0" w:line="340" w:lineRule="exact"/>
        <w:jc w:val="center"/>
        <w:rPr>
          <w:rFonts w:cs="Times New Roman"/>
          <w:bCs/>
          <w:color w:val="000000" w:themeColor="text1"/>
          <w:sz w:val="22"/>
        </w:rPr>
      </w:pPr>
      <w:r w:rsidRPr="00CF3330">
        <w:rPr>
          <w:rFonts w:cs="Times New Roman"/>
          <w:b/>
          <w:color w:val="000000" w:themeColor="text1"/>
          <w:sz w:val="22"/>
        </w:rPr>
        <w:t xml:space="preserve">Chart 3.3. </w:t>
      </w:r>
      <w:r w:rsidRPr="00C10771">
        <w:rPr>
          <w:rFonts w:cs="Times New Roman"/>
          <w:bCs/>
          <w:color w:val="000000" w:themeColor="text1"/>
          <w:sz w:val="22"/>
        </w:rPr>
        <w:t>Correlation between intrahepatic cccDNA concentration and plasma HBV DNA load in both groups</w:t>
      </w:r>
    </w:p>
    <w:tbl>
      <w:tblPr>
        <w:tblStyle w:val="TableGrid"/>
        <w:tblW w:w="7602" w:type="dxa"/>
        <w:tblInd w:w="-5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96"/>
        <w:gridCol w:w="3606"/>
      </w:tblGrid>
      <w:tr w:rsidR="00C10771" w14:paraId="07AEAD17" w14:textId="77777777" w:rsidTr="00C10771">
        <w:tc>
          <w:tcPr>
            <w:tcW w:w="3996" w:type="dxa"/>
          </w:tcPr>
          <w:p w14:paraId="1229BAD9" w14:textId="77777777" w:rsidR="00C10771" w:rsidRDefault="00C10771" w:rsidP="005627DB">
            <w:r w:rsidRPr="00391A12">
              <w:rPr>
                <w:rFonts w:cs="Times New Roman"/>
                <w:noProof/>
                <w:color w:val="000000" w:themeColor="text1"/>
                <w:sz w:val="20"/>
                <w:szCs w:val="20"/>
              </w:rPr>
              <w:drawing>
                <wp:inline distT="0" distB="0" distL="0" distR="0" wp14:anchorId="53330832" wp14:editId="67CE52E2">
                  <wp:extent cx="2392045" cy="1722474"/>
                  <wp:effectExtent l="0" t="0" r="8255" b="1143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c>
          <w:tcPr>
            <w:tcW w:w="3606" w:type="dxa"/>
          </w:tcPr>
          <w:p w14:paraId="65F1C8BB" w14:textId="77777777" w:rsidR="00C10771" w:rsidRDefault="00C10771" w:rsidP="005627DB">
            <w:r w:rsidRPr="00391A12">
              <w:rPr>
                <w:rFonts w:cs="Times New Roman"/>
                <w:noProof/>
                <w:color w:val="000000" w:themeColor="text1"/>
                <w:sz w:val="20"/>
                <w:szCs w:val="20"/>
              </w:rPr>
              <w:drawing>
                <wp:inline distT="0" distB="0" distL="0" distR="0" wp14:anchorId="714E9771" wp14:editId="6F14C71B">
                  <wp:extent cx="2147777" cy="1786269"/>
                  <wp:effectExtent l="0" t="0" r="5080" b="444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bl>
    <w:p w14:paraId="48EA0FEB" w14:textId="77777777" w:rsidR="007B1BAE" w:rsidRPr="00CF3330" w:rsidRDefault="007B1BAE" w:rsidP="00C10771">
      <w:pPr>
        <w:pStyle w:val="Caption"/>
        <w:spacing w:after="0" w:line="276" w:lineRule="auto"/>
        <w:ind w:firstLine="0"/>
        <w:rPr>
          <w:rFonts w:cs="Times New Roman"/>
          <w:color w:val="000000" w:themeColor="text1"/>
          <w:sz w:val="22"/>
          <w:szCs w:val="22"/>
        </w:rPr>
      </w:pPr>
      <w:r w:rsidRPr="00C10771">
        <w:rPr>
          <w:rFonts w:cs="Times New Roman"/>
          <w:b/>
          <w:bCs w:val="0"/>
          <w:color w:val="000000" w:themeColor="text1"/>
          <w:sz w:val="22"/>
          <w:szCs w:val="22"/>
        </w:rPr>
        <w:t>Chart 3.4.</w:t>
      </w:r>
      <w:r w:rsidRPr="00CF3330">
        <w:rPr>
          <w:rFonts w:cs="Times New Roman"/>
          <w:color w:val="000000" w:themeColor="text1"/>
          <w:sz w:val="22"/>
          <w:szCs w:val="22"/>
        </w:rPr>
        <w:t xml:space="preserve"> Correlation between intrahepatic cccDNA concentration and plasma HBV DNA load in CHB and Cirrhosis groups</w:t>
      </w:r>
    </w:p>
    <w:p w14:paraId="7D41F786" w14:textId="77777777" w:rsidR="00C10771" w:rsidRDefault="006E0631" w:rsidP="008A0822">
      <w:pPr>
        <w:spacing w:after="0" w:line="320" w:lineRule="exact"/>
        <w:ind w:firstLine="720"/>
        <w:jc w:val="both"/>
        <w:rPr>
          <w:rFonts w:eastAsia="SimSun" w:cs="Times New Roman"/>
          <w:bCs/>
          <w:color w:val="000000" w:themeColor="text1"/>
          <w:sz w:val="22"/>
        </w:rPr>
      </w:pPr>
      <w:bookmarkStart w:id="51" w:name="_Toc147862040"/>
      <w:bookmarkStart w:id="52" w:name="_Toc153835504"/>
      <w:r w:rsidRPr="00CF3330">
        <w:rPr>
          <w:rFonts w:eastAsia="SimSun" w:cs="Times New Roman"/>
          <w:bCs/>
          <w:color w:val="000000" w:themeColor="text1"/>
          <w:sz w:val="22"/>
        </w:rPr>
        <w:lastRenderedPageBreak/>
        <w:t xml:space="preserve"> According to </w:t>
      </w:r>
      <w:r w:rsidR="007423C9" w:rsidRPr="00CF3330">
        <w:rPr>
          <w:rFonts w:eastAsia="SimSun" w:cs="Times New Roman"/>
          <w:bCs/>
          <w:color w:val="000000" w:themeColor="text1"/>
          <w:sz w:val="22"/>
        </w:rPr>
        <w:t>the 3 charts above, i</w:t>
      </w:r>
      <w:r w:rsidRPr="00CF3330">
        <w:rPr>
          <w:rFonts w:eastAsia="SimSun" w:cs="Times New Roman"/>
          <w:bCs/>
          <w:color w:val="000000" w:themeColor="text1"/>
          <w:sz w:val="22"/>
        </w:rPr>
        <w:t xml:space="preserve">t can be seen </w:t>
      </w:r>
      <w:r w:rsidR="007B1BAE" w:rsidRPr="00CF3330">
        <w:rPr>
          <w:rFonts w:eastAsia="SimSun" w:cs="Times New Roman"/>
          <w:bCs/>
          <w:color w:val="000000" w:themeColor="text1"/>
          <w:sz w:val="22"/>
        </w:rPr>
        <w:t>that cccDNA and HBV DNA have a weak correlation in the general group and the CHB group (r = 0.21; p &lt; 0.05)</w:t>
      </w:r>
      <w:r w:rsidR="001C69B9" w:rsidRPr="00CF3330">
        <w:rPr>
          <w:rFonts w:eastAsia="SimSun" w:cs="Times New Roman"/>
          <w:bCs/>
          <w:color w:val="000000" w:themeColor="text1"/>
          <w:sz w:val="22"/>
        </w:rPr>
        <w:t xml:space="preserve">, </w:t>
      </w:r>
      <w:r w:rsidR="007B1FA3" w:rsidRPr="00CF3330">
        <w:rPr>
          <w:rFonts w:eastAsia="SimSun" w:cs="Times New Roman"/>
          <w:bCs/>
          <w:color w:val="000000" w:themeColor="text1"/>
          <w:sz w:val="22"/>
        </w:rPr>
        <w:t>whereas</w:t>
      </w:r>
      <w:r w:rsidR="001C69B9" w:rsidRPr="00CF3330">
        <w:rPr>
          <w:rFonts w:eastAsia="SimSun" w:cs="Times New Roman"/>
          <w:bCs/>
          <w:color w:val="000000" w:themeColor="text1"/>
          <w:sz w:val="22"/>
        </w:rPr>
        <w:t xml:space="preserve"> no correlation can be witnessed in Cirrhosis one.</w:t>
      </w:r>
      <w:r w:rsidR="007B1BAE" w:rsidRPr="00CF3330">
        <w:rPr>
          <w:rFonts w:eastAsia="SimSun" w:cs="Times New Roman"/>
          <w:bCs/>
          <w:color w:val="000000" w:themeColor="text1"/>
          <w:sz w:val="22"/>
        </w:rPr>
        <w:t xml:space="preserve"> </w:t>
      </w:r>
      <w:bookmarkEnd w:id="51"/>
      <w:bookmarkEnd w:id="52"/>
    </w:p>
    <w:p w14:paraId="332F8B5D" w14:textId="1301330E" w:rsidR="003A5C78" w:rsidRPr="00CF3330" w:rsidRDefault="006B5F16" w:rsidP="008A0822">
      <w:pPr>
        <w:spacing w:after="0" w:line="320" w:lineRule="exact"/>
        <w:jc w:val="center"/>
        <w:rPr>
          <w:rFonts w:cs="Times New Roman"/>
          <w:b/>
          <w:color w:val="000000" w:themeColor="text1"/>
          <w:sz w:val="22"/>
        </w:rPr>
      </w:pPr>
      <w:r>
        <w:rPr>
          <w:rFonts w:cs="Times New Roman"/>
          <w:b/>
          <w:bCs/>
          <w:color w:val="000000" w:themeColor="text1"/>
          <w:sz w:val="22"/>
        </w:rPr>
        <w:t>Table 3.26</w:t>
      </w:r>
      <w:r w:rsidR="00CA79A9" w:rsidRPr="008A0822">
        <w:rPr>
          <w:rFonts w:cs="Times New Roman"/>
          <w:b/>
          <w:bCs/>
          <w:color w:val="000000" w:themeColor="text1"/>
          <w:sz w:val="22"/>
        </w:rPr>
        <w:t>.</w:t>
      </w:r>
      <w:r w:rsidR="00CA79A9" w:rsidRPr="00CF3330">
        <w:rPr>
          <w:rFonts w:cs="Times New Roman"/>
          <w:color w:val="000000" w:themeColor="text1"/>
          <w:sz w:val="22"/>
        </w:rPr>
        <w:t xml:space="preserve"> cccDNA concentration according to HBV RNA levels in two study groups</w:t>
      </w:r>
    </w:p>
    <w:tbl>
      <w:tblPr>
        <w:tblW w:w="70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2"/>
        <w:gridCol w:w="1815"/>
        <w:gridCol w:w="1528"/>
        <w:gridCol w:w="1474"/>
        <w:gridCol w:w="1374"/>
      </w:tblGrid>
      <w:tr w:rsidR="003A5C78" w:rsidRPr="00CF3330" w14:paraId="707F01F2" w14:textId="77777777" w:rsidTr="00DA6FCB">
        <w:trPr>
          <w:trHeight w:val="312"/>
          <w:jc w:val="center"/>
        </w:trPr>
        <w:tc>
          <w:tcPr>
            <w:tcW w:w="2667" w:type="dxa"/>
            <w:gridSpan w:val="2"/>
            <w:vMerge w:val="restart"/>
            <w:tcBorders>
              <w:top w:val="single" w:sz="4" w:space="0" w:color="000000"/>
              <w:left w:val="single" w:sz="4" w:space="0" w:color="000000"/>
              <w:bottom w:val="single" w:sz="4" w:space="0" w:color="000000"/>
              <w:right w:val="single" w:sz="4" w:space="0" w:color="000000"/>
            </w:tcBorders>
            <w:vAlign w:val="center"/>
          </w:tcPr>
          <w:p w14:paraId="42024A33" w14:textId="77777777" w:rsidR="003A5C78" w:rsidRPr="00CF3330" w:rsidRDefault="003A5C78" w:rsidP="008A0822">
            <w:pPr>
              <w:widowControl w:val="0"/>
              <w:spacing w:after="0" w:line="240" w:lineRule="auto"/>
              <w:jc w:val="both"/>
              <w:rPr>
                <w:rFonts w:eastAsia="Times New Roman" w:cs="Times New Roman"/>
                <w:b/>
                <w:color w:val="000000" w:themeColor="text1"/>
                <w:sz w:val="22"/>
                <w:lang w:val="de-DE"/>
              </w:rPr>
            </w:pPr>
          </w:p>
          <w:p w14:paraId="6CE55114" w14:textId="77777777" w:rsidR="003A5C78" w:rsidRPr="00CF3330" w:rsidRDefault="003A5C78" w:rsidP="008A0822">
            <w:pPr>
              <w:widowControl w:val="0"/>
              <w:spacing w:after="0" w:line="240" w:lineRule="auto"/>
              <w:jc w:val="both"/>
              <w:rPr>
                <w:rFonts w:eastAsia="Times New Roman" w:cs="Times New Roman"/>
                <w:b/>
                <w:color w:val="000000" w:themeColor="text1"/>
                <w:sz w:val="22"/>
                <w:lang w:val="pt-BR"/>
              </w:rPr>
            </w:pPr>
          </w:p>
        </w:tc>
        <w:tc>
          <w:tcPr>
            <w:tcW w:w="3002" w:type="dxa"/>
            <w:gridSpan w:val="2"/>
            <w:tcBorders>
              <w:top w:val="single" w:sz="4" w:space="0" w:color="000000"/>
              <w:left w:val="single" w:sz="4" w:space="0" w:color="000000"/>
              <w:bottom w:val="single" w:sz="4" w:space="0" w:color="auto"/>
              <w:right w:val="single" w:sz="4" w:space="0" w:color="auto"/>
            </w:tcBorders>
            <w:vAlign w:val="center"/>
          </w:tcPr>
          <w:p w14:paraId="34646234" w14:textId="77777777" w:rsidR="003A5C78" w:rsidRPr="00CF3330" w:rsidRDefault="003A5C78" w:rsidP="008A0822">
            <w:pPr>
              <w:widowControl w:val="0"/>
              <w:spacing w:after="0" w:line="240" w:lineRule="auto"/>
              <w:jc w:val="center"/>
              <w:rPr>
                <w:rFonts w:eastAsia="Times New Roman" w:cs="Times New Roman"/>
                <w:b/>
                <w:color w:val="000000" w:themeColor="text1"/>
                <w:sz w:val="22"/>
                <w:lang w:val="en-GB"/>
              </w:rPr>
            </w:pPr>
            <w:r w:rsidRPr="00CF3330">
              <w:rPr>
                <w:rFonts w:eastAsia="Times New Roman" w:cs="Times New Roman"/>
                <w:b/>
                <w:color w:val="000000" w:themeColor="text1"/>
                <w:sz w:val="22"/>
                <w:lang w:val="en-GB"/>
              </w:rPr>
              <w:t>HBV RNA</w:t>
            </w:r>
          </w:p>
          <w:p w14:paraId="0A183B23" w14:textId="77777777" w:rsidR="003A5C78" w:rsidRPr="00CF3330" w:rsidRDefault="003A5C78" w:rsidP="008A0822">
            <w:pPr>
              <w:widowControl w:val="0"/>
              <w:spacing w:after="0" w:line="240" w:lineRule="auto"/>
              <w:jc w:val="center"/>
              <w:rPr>
                <w:rFonts w:eastAsia="Times New Roman" w:cs="Times New Roman"/>
                <w:b/>
                <w:color w:val="000000" w:themeColor="text1"/>
                <w:sz w:val="22"/>
                <w:lang w:val="en-GB"/>
              </w:rPr>
            </w:pPr>
            <w:r w:rsidRPr="00CF3330">
              <w:rPr>
                <w:rFonts w:eastAsia="Times New Roman" w:cs="Times New Roman"/>
                <w:b/>
                <w:color w:val="000000" w:themeColor="text1"/>
                <w:sz w:val="22"/>
                <w:lang w:val="en-GB"/>
              </w:rPr>
              <w:t>(log</w:t>
            </w:r>
            <w:r w:rsidRPr="00CF3330">
              <w:rPr>
                <w:rFonts w:eastAsia="Times New Roman" w:cs="Times New Roman"/>
                <w:b/>
                <w:color w:val="000000" w:themeColor="text1"/>
                <w:sz w:val="22"/>
                <w:vertAlign w:val="subscript"/>
                <w:lang w:val="en-GB"/>
              </w:rPr>
              <w:t>10</w:t>
            </w:r>
            <w:r w:rsidRPr="00CF3330">
              <w:rPr>
                <w:rFonts w:eastAsia="Times New Roman" w:cs="Times New Roman"/>
                <w:b/>
                <w:color w:val="000000" w:themeColor="text1"/>
                <w:sz w:val="22"/>
                <w:lang w:val="en-GB"/>
              </w:rPr>
              <w:t>copies/ml)</w:t>
            </w:r>
          </w:p>
        </w:tc>
        <w:tc>
          <w:tcPr>
            <w:tcW w:w="1374" w:type="dxa"/>
            <w:vMerge w:val="restart"/>
            <w:tcBorders>
              <w:top w:val="single" w:sz="4" w:space="0" w:color="000000"/>
              <w:left w:val="single" w:sz="4" w:space="0" w:color="auto"/>
              <w:right w:val="single" w:sz="4" w:space="0" w:color="000000"/>
            </w:tcBorders>
            <w:vAlign w:val="center"/>
          </w:tcPr>
          <w:p w14:paraId="5EA163D0" w14:textId="77777777" w:rsidR="003A5C78" w:rsidRPr="00CF3330" w:rsidRDefault="003A5C78" w:rsidP="008A0822">
            <w:pPr>
              <w:widowControl w:val="0"/>
              <w:spacing w:after="0" w:line="240" w:lineRule="auto"/>
              <w:jc w:val="center"/>
              <w:rPr>
                <w:rFonts w:eastAsia="Times New Roman" w:cs="Times New Roman"/>
                <w:b/>
                <w:color w:val="000000" w:themeColor="text1"/>
                <w:sz w:val="22"/>
                <w:lang w:val="en-GB"/>
              </w:rPr>
            </w:pPr>
            <w:r w:rsidRPr="00CF3330">
              <w:rPr>
                <w:rFonts w:eastAsia="Times New Roman" w:cs="Times New Roman"/>
                <w:b/>
                <w:color w:val="000000" w:themeColor="text1"/>
                <w:sz w:val="22"/>
                <w:lang w:val="en-GB"/>
              </w:rPr>
              <w:t>p</w:t>
            </w:r>
          </w:p>
        </w:tc>
      </w:tr>
      <w:tr w:rsidR="003A5C78" w:rsidRPr="00CF3330" w14:paraId="1ECFE9BD" w14:textId="77777777" w:rsidTr="00DA6FCB">
        <w:trPr>
          <w:trHeight w:val="107"/>
          <w:jc w:val="center"/>
        </w:trPr>
        <w:tc>
          <w:tcPr>
            <w:tcW w:w="2667" w:type="dxa"/>
            <w:gridSpan w:val="2"/>
            <w:vMerge/>
            <w:tcBorders>
              <w:top w:val="single" w:sz="4" w:space="0" w:color="000000"/>
              <w:left w:val="single" w:sz="4" w:space="0" w:color="000000"/>
              <w:bottom w:val="single" w:sz="4" w:space="0" w:color="auto"/>
              <w:right w:val="single" w:sz="4" w:space="0" w:color="000000"/>
            </w:tcBorders>
            <w:vAlign w:val="center"/>
          </w:tcPr>
          <w:p w14:paraId="537A8385" w14:textId="77777777" w:rsidR="003A5C78" w:rsidRPr="00CF3330" w:rsidRDefault="003A5C78" w:rsidP="008A0822">
            <w:pPr>
              <w:widowControl w:val="0"/>
              <w:spacing w:after="0" w:line="240" w:lineRule="auto"/>
              <w:jc w:val="both"/>
              <w:rPr>
                <w:rFonts w:eastAsia="Times New Roman" w:cs="Times New Roman"/>
                <w:b/>
                <w:color w:val="000000" w:themeColor="text1"/>
                <w:sz w:val="22"/>
                <w:lang w:val="pt-BR"/>
              </w:rPr>
            </w:pPr>
          </w:p>
        </w:tc>
        <w:tc>
          <w:tcPr>
            <w:tcW w:w="1528" w:type="dxa"/>
            <w:tcBorders>
              <w:top w:val="single" w:sz="4" w:space="0" w:color="auto"/>
              <w:left w:val="single" w:sz="4" w:space="0" w:color="000000"/>
              <w:bottom w:val="single" w:sz="4" w:space="0" w:color="000000"/>
              <w:right w:val="single" w:sz="4" w:space="0" w:color="000000"/>
            </w:tcBorders>
            <w:vAlign w:val="center"/>
          </w:tcPr>
          <w:p w14:paraId="1E1460A8" w14:textId="1C420E2F" w:rsidR="003A5C78" w:rsidRPr="00CF3330" w:rsidRDefault="00400461" w:rsidP="008A0822">
            <w:pPr>
              <w:widowControl w:val="0"/>
              <w:spacing w:after="0" w:line="240" w:lineRule="auto"/>
              <w:jc w:val="center"/>
              <w:rPr>
                <w:rFonts w:eastAsia="Times New Roman" w:cs="Times New Roman"/>
                <w:b/>
                <w:color w:val="000000" w:themeColor="text1"/>
                <w:sz w:val="22"/>
                <w:lang w:val="vi-VN"/>
              </w:rPr>
            </w:pPr>
            <w:r w:rsidRPr="00CF3330">
              <w:rPr>
                <w:rFonts w:eastAsia="Times New Roman" w:cs="Times New Roman"/>
                <w:b/>
                <w:color w:val="000000" w:themeColor="text1"/>
                <w:sz w:val="22"/>
              </w:rPr>
              <w:t>Negative</w:t>
            </w:r>
            <w:r w:rsidR="003A5C78" w:rsidRPr="00CF3330">
              <w:rPr>
                <w:rFonts w:eastAsia="Times New Roman" w:cs="Times New Roman"/>
                <w:b/>
                <w:color w:val="000000" w:themeColor="text1"/>
                <w:sz w:val="22"/>
                <w:lang w:val="vi-VN"/>
              </w:rPr>
              <w:t xml:space="preserve"> (n=16)</w:t>
            </w:r>
          </w:p>
        </w:tc>
        <w:tc>
          <w:tcPr>
            <w:tcW w:w="1474" w:type="dxa"/>
            <w:tcBorders>
              <w:left w:val="single" w:sz="4" w:space="0" w:color="000000"/>
              <w:bottom w:val="single" w:sz="4" w:space="0" w:color="000000"/>
              <w:right w:val="single" w:sz="4" w:space="0" w:color="auto"/>
            </w:tcBorders>
            <w:vAlign w:val="center"/>
          </w:tcPr>
          <w:p w14:paraId="0ECCD09F" w14:textId="612E98A4" w:rsidR="003A5C78" w:rsidRPr="00CF3330" w:rsidRDefault="00400461" w:rsidP="008A0822">
            <w:pPr>
              <w:widowControl w:val="0"/>
              <w:spacing w:after="0" w:line="240" w:lineRule="auto"/>
              <w:jc w:val="center"/>
              <w:rPr>
                <w:rFonts w:eastAsia="Times New Roman" w:cs="Times New Roman"/>
                <w:b/>
                <w:color w:val="000000" w:themeColor="text1"/>
                <w:sz w:val="22"/>
              </w:rPr>
            </w:pPr>
            <w:r w:rsidRPr="00CF3330">
              <w:rPr>
                <w:rFonts w:eastAsia="Times New Roman" w:cs="Times New Roman"/>
                <w:b/>
                <w:color w:val="000000" w:themeColor="text1"/>
                <w:sz w:val="22"/>
              </w:rPr>
              <w:t>Positive</w:t>
            </w:r>
          </w:p>
          <w:p w14:paraId="626C1117" w14:textId="77777777" w:rsidR="003A5C78" w:rsidRPr="00CF3330" w:rsidRDefault="003A5C78" w:rsidP="008A0822">
            <w:pPr>
              <w:widowControl w:val="0"/>
              <w:spacing w:after="0" w:line="240" w:lineRule="auto"/>
              <w:jc w:val="center"/>
              <w:rPr>
                <w:rFonts w:eastAsia="Times New Roman" w:cs="Times New Roman"/>
                <w:b/>
                <w:color w:val="000000" w:themeColor="text1"/>
                <w:sz w:val="22"/>
                <w:lang w:val="vi-VN"/>
              </w:rPr>
            </w:pPr>
            <w:r w:rsidRPr="00CF3330">
              <w:rPr>
                <w:rFonts w:eastAsia="Times New Roman" w:cs="Times New Roman"/>
                <w:b/>
                <w:color w:val="000000" w:themeColor="text1"/>
                <w:sz w:val="22"/>
                <w:lang w:val="vi-VN"/>
              </w:rPr>
              <w:t>(n=119)</w:t>
            </w:r>
          </w:p>
        </w:tc>
        <w:tc>
          <w:tcPr>
            <w:tcW w:w="1374" w:type="dxa"/>
            <w:vMerge/>
            <w:tcBorders>
              <w:left w:val="single" w:sz="4" w:space="0" w:color="auto"/>
              <w:bottom w:val="single" w:sz="4" w:space="0" w:color="000000"/>
              <w:right w:val="single" w:sz="4" w:space="0" w:color="000000"/>
            </w:tcBorders>
            <w:vAlign w:val="center"/>
          </w:tcPr>
          <w:p w14:paraId="66D89B6F" w14:textId="77777777" w:rsidR="003A5C78" w:rsidRPr="00CF3330" w:rsidRDefault="003A5C78" w:rsidP="008A0822">
            <w:pPr>
              <w:widowControl w:val="0"/>
              <w:spacing w:after="0" w:line="240" w:lineRule="auto"/>
              <w:jc w:val="center"/>
              <w:rPr>
                <w:rFonts w:eastAsia="Times New Roman" w:cs="Times New Roman"/>
                <w:b/>
                <w:color w:val="000000" w:themeColor="text1"/>
                <w:sz w:val="22"/>
                <w:lang w:val="en-GB"/>
              </w:rPr>
            </w:pPr>
          </w:p>
        </w:tc>
      </w:tr>
      <w:tr w:rsidR="003A5C78" w:rsidRPr="00CF3330" w14:paraId="3B723185" w14:textId="77777777" w:rsidTr="00DA6FCB">
        <w:trPr>
          <w:trHeight w:val="457"/>
          <w:jc w:val="center"/>
        </w:trPr>
        <w:tc>
          <w:tcPr>
            <w:tcW w:w="852" w:type="dxa"/>
            <w:vMerge w:val="restart"/>
            <w:tcBorders>
              <w:top w:val="single" w:sz="4" w:space="0" w:color="000000"/>
              <w:left w:val="single" w:sz="4" w:space="0" w:color="000000"/>
              <w:right w:val="single" w:sz="4" w:space="0" w:color="auto"/>
            </w:tcBorders>
            <w:textDirection w:val="btLr"/>
            <w:vAlign w:val="center"/>
          </w:tcPr>
          <w:p w14:paraId="2946A72B" w14:textId="77777777" w:rsidR="003A5C78" w:rsidRPr="00CF3330" w:rsidRDefault="003A5C78" w:rsidP="008A0822">
            <w:pPr>
              <w:widowControl w:val="0"/>
              <w:spacing w:after="0" w:line="240" w:lineRule="auto"/>
              <w:ind w:left="113" w:right="113"/>
              <w:jc w:val="center"/>
              <w:rPr>
                <w:rFonts w:eastAsia="Times New Roman" w:cs="Times New Roman"/>
                <w:b/>
                <w:color w:val="000000" w:themeColor="text1"/>
                <w:sz w:val="22"/>
                <w:lang w:val="vi-VN"/>
              </w:rPr>
            </w:pPr>
            <w:r w:rsidRPr="00CF3330">
              <w:rPr>
                <w:rFonts w:eastAsia="Times New Roman" w:cs="Times New Roman"/>
                <w:b/>
                <w:color w:val="000000" w:themeColor="text1"/>
                <w:sz w:val="22"/>
                <w:lang w:val="vi-VN"/>
              </w:rPr>
              <w:t xml:space="preserve">cccDNA </w:t>
            </w:r>
          </w:p>
          <w:p w14:paraId="1687D63E" w14:textId="77777777" w:rsidR="003A5C78" w:rsidRPr="00CF3330" w:rsidRDefault="003A5C78" w:rsidP="008A0822">
            <w:pPr>
              <w:widowControl w:val="0"/>
              <w:spacing w:after="0" w:line="240" w:lineRule="auto"/>
              <w:ind w:left="113" w:right="113"/>
              <w:jc w:val="center"/>
              <w:rPr>
                <w:rFonts w:eastAsia="Times New Roman" w:cs="Times New Roman"/>
                <w:color w:val="000000" w:themeColor="text1"/>
                <w:sz w:val="22"/>
                <w:lang w:val="vi-VN"/>
              </w:rPr>
            </w:pPr>
            <w:r w:rsidRPr="00CF3330">
              <w:rPr>
                <w:rFonts w:eastAsia="Times New Roman" w:cs="Times New Roman"/>
                <w:color w:val="000000" w:themeColor="text1"/>
                <w:sz w:val="22"/>
                <w:lang w:val="vi-VN"/>
              </w:rPr>
              <w:t>(log</w:t>
            </w:r>
            <w:r w:rsidRPr="00CF3330">
              <w:rPr>
                <w:rFonts w:eastAsia="Times New Roman" w:cs="Times New Roman"/>
                <w:color w:val="000000" w:themeColor="text1"/>
                <w:sz w:val="22"/>
                <w:vertAlign w:val="subscript"/>
                <w:lang w:val="vi-VN"/>
              </w:rPr>
              <w:t>10</w:t>
            </w:r>
            <w:r w:rsidRPr="00CF3330">
              <w:rPr>
                <w:rFonts w:eastAsia="Times New Roman" w:cs="Times New Roman"/>
                <w:color w:val="000000" w:themeColor="text1"/>
                <w:sz w:val="22"/>
                <w:lang w:val="vi-VN"/>
              </w:rPr>
              <w:t>copies/tb)</w:t>
            </w:r>
          </w:p>
          <w:p w14:paraId="7432D625" w14:textId="77777777" w:rsidR="003A5C78" w:rsidRPr="00CF3330" w:rsidRDefault="003A5C78" w:rsidP="008A0822">
            <w:pPr>
              <w:widowControl w:val="0"/>
              <w:spacing w:after="0" w:line="240" w:lineRule="auto"/>
              <w:ind w:left="113" w:right="113"/>
              <w:jc w:val="both"/>
              <w:rPr>
                <w:rFonts w:eastAsia="Times New Roman" w:cs="Times New Roman"/>
                <w:color w:val="000000" w:themeColor="text1"/>
                <w:sz w:val="22"/>
                <w:lang w:val="vi-VN"/>
              </w:rPr>
            </w:pPr>
          </w:p>
        </w:tc>
        <w:tc>
          <w:tcPr>
            <w:tcW w:w="1815" w:type="dxa"/>
            <w:tcBorders>
              <w:top w:val="single" w:sz="4" w:space="0" w:color="000000"/>
              <w:left w:val="single" w:sz="4" w:space="0" w:color="auto"/>
              <w:bottom w:val="single" w:sz="4" w:space="0" w:color="000000"/>
              <w:right w:val="single" w:sz="4" w:space="0" w:color="000000"/>
            </w:tcBorders>
            <w:vAlign w:val="center"/>
          </w:tcPr>
          <w:p w14:paraId="5D4E5089" w14:textId="7AAAE76E" w:rsidR="003A5C78" w:rsidRPr="00CF3330" w:rsidRDefault="00EA6E91" w:rsidP="008A0822">
            <w:pPr>
              <w:widowControl w:val="0"/>
              <w:spacing w:after="0" w:line="240" w:lineRule="auto"/>
              <w:jc w:val="center"/>
              <w:rPr>
                <w:rFonts w:eastAsia="Times New Roman" w:cs="Times New Roman"/>
                <w:color w:val="000000" w:themeColor="text1"/>
                <w:sz w:val="22"/>
                <w:lang w:val="de-DE"/>
              </w:rPr>
            </w:pPr>
            <w:r w:rsidRPr="00CF3330">
              <w:rPr>
                <w:rFonts w:eastAsia="Times New Roman" w:cs="Times New Roman"/>
                <w:color w:val="000000" w:themeColor="text1"/>
                <w:sz w:val="22"/>
                <w:lang w:val="de-DE"/>
              </w:rPr>
              <w:t>CHB</w:t>
            </w:r>
            <w:r w:rsidR="003A5C78" w:rsidRPr="00CF3330">
              <w:rPr>
                <w:rFonts w:eastAsia="Times New Roman" w:cs="Times New Roman"/>
                <w:color w:val="000000" w:themeColor="text1"/>
                <w:sz w:val="22"/>
                <w:lang w:val="de-DE"/>
              </w:rPr>
              <w:t xml:space="preserve"> (n=</w:t>
            </w:r>
            <w:r w:rsidR="003A5C78" w:rsidRPr="00CF3330">
              <w:rPr>
                <w:rFonts w:eastAsia="Times New Roman" w:cs="Times New Roman"/>
                <w:color w:val="000000" w:themeColor="text1"/>
                <w:sz w:val="22"/>
                <w:lang w:val="vi-VN"/>
              </w:rPr>
              <w:t>105</w:t>
            </w:r>
            <w:r w:rsidR="003A5C78" w:rsidRPr="00CF3330">
              <w:rPr>
                <w:rFonts w:eastAsia="Times New Roman" w:cs="Times New Roman"/>
                <w:color w:val="000000" w:themeColor="text1"/>
                <w:sz w:val="22"/>
                <w:lang w:val="de-DE"/>
              </w:rPr>
              <w:t>)</w:t>
            </w:r>
          </w:p>
          <w:p w14:paraId="207484CB" w14:textId="77777777" w:rsidR="003A5C78" w:rsidRPr="00CF3330" w:rsidRDefault="003A5C78" w:rsidP="008A0822">
            <w:pPr>
              <w:widowControl w:val="0"/>
              <w:spacing w:after="0" w:line="240" w:lineRule="auto"/>
              <w:jc w:val="center"/>
              <w:rPr>
                <w:rFonts w:eastAsia="Times New Roman" w:cs="Times New Roman"/>
                <w:color w:val="000000" w:themeColor="text1"/>
                <w:sz w:val="22"/>
                <w:lang w:val="de-DE"/>
              </w:rPr>
            </w:pPr>
            <w:r w:rsidRPr="00CF3330">
              <w:rPr>
                <w:rFonts w:eastAsia="Times New Roman" w:cs="Times New Roman"/>
                <w:color w:val="000000" w:themeColor="text1"/>
                <w:sz w:val="22"/>
                <w:lang w:val="de-DE"/>
              </w:rPr>
              <w:t>(X ± SD)</w:t>
            </w:r>
          </w:p>
        </w:tc>
        <w:tc>
          <w:tcPr>
            <w:tcW w:w="1528" w:type="dxa"/>
            <w:tcBorders>
              <w:top w:val="single" w:sz="4" w:space="0" w:color="000000"/>
              <w:left w:val="single" w:sz="4" w:space="0" w:color="000000"/>
              <w:bottom w:val="single" w:sz="4" w:space="0" w:color="000000"/>
              <w:right w:val="single" w:sz="4" w:space="0" w:color="auto"/>
            </w:tcBorders>
            <w:shd w:val="clear" w:color="auto" w:fill="FFFFFF" w:themeFill="background1"/>
            <w:vAlign w:val="center"/>
          </w:tcPr>
          <w:p w14:paraId="31171E3D" w14:textId="77777777" w:rsidR="003A5C78" w:rsidRPr="00CF3330" w:rsidRDefault="003A5C78" w:rsidP="008A0822">
            <w:pPr>
              <w:widowControl w:val="0"/>
              <w:autoSpaceDE w:val="0"/>
              <w:autoSpaceDN w:val="0"/>
              <w:adjustRightInd w:val="0"/>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lang w:val="vi-VN"/>
              </w:rPr>
              <w:t>1,</w:t>
            </w:r>
            <w:r w:rsidRPr="00CF3330">
              <w:rPr>
                <w:rFonts w:eastAsia="Times New Roman" w:cs="Times New Roman"/>
                <w:color w:val="000000" w:themeColor="text1"/>
                <w:sz w:val="22"/>
              </w:rPr>
              <w:t>17</w:t>
            </w:r>
            <w:r w:rsidRPr="00CF3330">
              <w:rPr>
                <w:rFonts w:eastAsia="Times New Roman" w:cs="Times New Roman"/>
                <w:color w:val="000000" w:themeColor="text1"/>
                <w:sz w:val="22"/>
                <w:lang w:val="de-DE"/>
              </w:rPr>
              <w:t>±</w:t>
            </w:r>
            <w:r w:rsidRPr="00CF3330">
              <w:rPr>
                <w:rFonts w:eastAsia="Times New Roman" w:cs="Times New Roman"/>
                <w:color w:val="000000" w:themeColor="text1"/>
                <w:sz w:val="22"/>
              </w:rPr>
              <w:t xml:space="preserve"> 0,23</w:t>
            </w:r>
          </w:p>
        </w:tc>
        <w:tc>
          <w:tcPr>
            <w:tcW w:w="1474" w:type="dxa"/>
            <w:tcBorders>
              <w:top w:val="single" w:sz="4" w:space="0" w:color="000000"/>
              <w:left w:val="single" w:sz="4" w:space="0" w:color="auto"/>
              <w:bottom w:val="single" w:sz="4" w:space="0" w:color="000000"/>
              <w:right w:val="single" w:sz="4" w:space="0" w:color="000000"/>
            </w:tcBorders>
            <w:shd w:val="clear" w:color="auto" w:fill="FFFFFF" w:themeFill="background1"/>
            <w:vAlign w:val="center"/>
          </w:tcPr>
          <w:p w14:paraId="5EEFD05E" w14:textId="77777777" w:rsidR="003A5C78" w:rsidRPr="00CF3330" w:rsidRDefault="003A5C78" w:rsidP="008A0822">
            <w:pPr>
              <w:widowControl w:val="0"/>
              <w:autoSpaceDE w:val="0"/>
              <w:autoSpaceDN w:val="0"/>
              <w:adjustRightInd w:val="0"/>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1,67</w:t>
            </w:r>
            <w:r w:rsidRPr="00CF3330">
              <w:rPr>
                <w:rFonts w:eastAsia="Times New Roman" w:cs="Times New Roman"/>
                <w:color w:val="000000" w:themeColor="text1"/>
                <w:sz w:val="22"/>
                <w:lang w:val="de-DE"/>
              </w:rPr>
              <w:t>±</w:t>
            </w:r>
            <w:r w:rsidRPr="00CF3330">
              <w:rPr>
                <w:rFonts w:eastAsia="Times New Roman" w:cs="Times New Roman"/>
                <w:color w:val="000000" w:themeColor="text1"/>
                <w:sz w:val="22"/>
              </w:rPr>
              <w:t xml:space="preserve"> 0,38</w:t>
            </w:r>
          </w:p>
        </w:tc>
        <w:tc>
          <w:tcPr>
            <w:tcW w:w="137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19878E" w14:textId="77777777" w:rsidR="003A5C78" w:rsidRPr="00CF3330" w:rsidRDefault="003A5C78" w:rsidP="008A0822">
            <w:pPr>
              <w:widowControl w:val="0"/>
              <w:autoSpaceDE w:val="0"/>
              <w:autoSpaceDN w:val="0"/>
              <w:adjustRightInd w:val="0"/>
              <w:spacing w:after="0" w:line="240" w:lineRule="auto"/>
              <w:jc w:val="center"/>
              <w:rPr>
                <w:rFonts w:eastAsia="Times New Roman" w:cs="Times New Roman"/>
                <w:b/>
                <w:i/>
                <w:color w:val="000000" w:themeColor="text1"/>
                <w:sz w:val="22"/>
                <w:vertAlign w:val="superscript"/>
                <w:lang w:val="vi-VN"/>
              </w:rPr>
            </w:pPr>
            <w:r w:rsidRPr="00CF3330">
              <w:rPr>
                <w:rFonts w:eastAsia="Times New Roman" w:cs="Times New Roman"/>
                <w:b/>
                <w:i/>
                <w:color w:val="000000" w:themeColor="text1"/>
                <w:sz w:val="22"/>
              </w:rPr>
              <w:t>&lt;0,001</w:t>
            </w:r>
            <w:r w:rsidRPr="00CF3330">
              <w:rPr>
                <w:rFonts w:cs="Times New Roman"/>
                <w:b/>
                <w:color w:val="000000" w:themeColor="text1"/>
                <w:sz w:val="22"/>
                <w:vertAlign w:val="superscript"/>
                <w:lang w:val="de-DE"/>
              </w:rPr>
              <w:t>*</w:t>
            </w:r>
          </w:p>
        </w:tc>
      </w:tr>
      <w:tr w:rsidR="003A5C78" w:rsidRPr="00CF3330" w14:paraId="05100E3B" w14:textId="77777777" w:rsidTr="00DA6FCB">
        <w:trPr>
          <w:trHeight w:val="790"/>
          <w:jc w:val="center"/>
        </w:trPr>
        <w:tc>
          <w:tcPr>
            <w:tcW w:w="852" w:type="dxa"/>
            <w:vMerge/>
            <w:tcBorders>
              <w:left w:val="single" w:sz="4" w:space="0" w:color="000000"/>
              <w:bottom w:val="single" w:sz="4" w:space="0" w:color="000000"/>
              <w:right w:val="single" w:sz="4" w:space="0" w:color="auto"/>
            </w:tcBorders>
            <w:vAlign w:val="center"/>
          </w:tcPr>
          <w:p w14:paraId="26E29A7A" w14:textId="77777777" w:rsidR="003A5C78" w:rsidRPr="00CF3330" w:rsidRDefault="003A5C78" w:rsidP="008A0822">
            <w:pPr>
              <w:widowControl w:val="0"/>
              <w:spacing w:after="0" w:line="240" w:lineRule="auto"/>
              <w:jc w:val="both"/>
              <w:rPr>
                <w:rFonts w:eastAsia="Times New Roman" w:cs="Times New Roman"/>
                <w:color w:val="000000" w:themeColor="text1"/>
                <w:sz w:val="22"/>
                <w:lang w:val="de-DE"/>
              </w:rPr>
            </w:pPr>
          </w:p>
        </w:tc>
        <w:tc>
          <w:tcPr>
            <w:tcW w:w="1815" w:type="dxa"/>
            <w:tcBorders>
              <w:top w:val="single" w:sz="4" w:space="0" w:color="000000"/>
              <w:left w:val="single" w:sz="4" w:space="0" w:color="auto"/>
              <w:bottom w:val="single" w:sz="4" w:space="0" w:color="000000"/>
              <w:right w:val="single" w:sz="4" w:space="0" w:color="000000"/>
            </w:tcBorders>
            <w:vAlign w:val="center"/>
          </w:tcPr>
          <w:p w14:paraId="5E4D0805" w14:textId="1AF79ABA" w:rsidR="003A5C78" w:rsidRPr="00CF3330" w:rsidRDefault="007B1BAE" w:rsidP="008A0822">
            <w:pPr>
              <w:widowControl w:val="0"/>
              <w:spacing w:after="0" w:line="240" w:lineRule="auto"/>
              <w:jc w:val="center"/>
              <w:rPr>
                <w:rFonts w:eastAsia="Times New Roman" w:cs="Times New Roman"/>
                <w:color w:val="000000" w:themeColor="text1"/>
                <w:sz w:val="22"/>
                <w:lang w:val="de-DE"/>
              </w:rPr>
            </w:pPr>
            <w:r w:rsidRPr="00CF3330">
              <w:rPr>
                <w:rFonts w:eastAsia="Times New Roman" w:cs="Times New Roman"/>
                <w:color w:val="000000" w:themeColor="text1"/>
                <w:sz w:val="22"/>
                <w:lang w:val="de-DE"/>
              </w:rPr>
              <w:t>Cirrhosis</w:t>
            </w:r>
            <w:r w:rsidR="003A5C78" w:rsidRPr="00CF3330">
              <w:rPr>
                <w:rFonts w:eastAsia="Times New Roman" w:cs="Times New Roman"/>
                <w:color w:val="000000" w:themeColor="text1"/>
                <w:sz w:val="22"/>
                <w:lang w:val="de-DE"/>
              </w:rPr>
              <w:t xml:space="preserve"> (n=30)</w:t>
            </w:r>
          </w:p>
          <w:p w14:paraId="4C398F84" w14:textId="40332486" w:rsidR="003A5C78" w:rsidRPr="00CF3330" w:rsidRDefault="003A5C78" w:rsidP="008A0822">
            <w:pPr>
              <w:widowControl w:val="0"/>
              <w:spacing w:after="0" w:line="240" w:lineRule="auto"/>
              <w:jc w:val="center"/>
              <w:rPr>
                <w:rFonts w:eastAsia="Times New Roman" w:cs="Times New Roman"/>
                <w:color w:val="000000" w:themeColor="text1"/>
                <w:sz w:val="22"/>
                <w:lang w:val="de-DE"/>
              </w:rPr>
            </w:pPr>
            <w:r w:rsidRPr="00CF3330">
              <w:rPr>
                <w:rFonts w:eastAsia="Times New Roman" w:cs="Times New Roman"/>
                <w:color w:val="000000" w:themeColor="text1"/>
                <w:sz w:val="22"/>
                <w:lang w:val="de-DE"/>
              </w:rPr>
              <w:t>(</w:t>
            </w:r>
            <w:r w:rsidR="00CA79A9" w:rsidRPr="00CF3330">
              <w:rPr>
                <w:rFonts w:cs="Times New Roman"/>
                <w:color w:val="000000" w:themeColor="text1"/>
                <w:sz w:val="22"/>
                <w:lang w:val="de-DE"/>
              </w:rPr>
              <w:t>Median – quartiles)</w:t>
            </w:r>
          </w:p>
        </w:tc>
        <w:tc>
          <w:tcPr>
            <w:tcW w:w="1528" w:type="dxa"/>
            <w:tcBorders>
              <w:top w:val="single" w:sz="4" w:space="0" w:color="000000"/>
              <w:left w:val="single" w:sz="4" w:space="0" w:color="000000"/>
              <w:bottom w:val="single" w:sz="4" w:space="0" w:color="000000"/>
              <w:right w:val="single" w:sz="4" w:space="0" w:color="auto"/>
            </w:tcBorders>
            <w:shd w:val="clear" w:color="auto" w:fill="FFFFFF" w:themeFill="background1"/>
            <w:vAlign w:val="center"/>
          </w:tcPr>
          <w:p w14:paraId="5743A3C7" w14:textId="77777777" w:rsidR="003A5C78" w:rsidRPr="00CF3330" w:rsidRDefault="003A5C78" w:rsidP="008A0822">
            <w:pPr>
              <w:widowControl w:val="0"/>
              <w:autoSpaceDE w:val="0"/>
              <w:autoSpaceDN w:val="0"/>
              <w:adjustRightInd w:val="0"/>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1,10</w:t>
            </w:r>
          </w:p>
          <w:p w14:paraId="58EEE78D" w14:textId="77777777" w:rsidR="003A5C78" w:rsidRPr="00CF3330" w:rsidRDefault="003A5C78" w:rsidP="008A0822">
            <w:pPr>
              <w:widowControl w:val="0"/>
              <w:autoSpaceDE w:val="0"/>
              <w:autoSpaceDN w:val="0"/>
              <w:adjustRightInd w:val="0"/>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(1,08-1,25)</w:t>
            </w:r>
          </w:p>
        </w:tc>
        <w:tc>
          <w:tcPr>
            <w:tcW w:w="1474" w:type="dxa"/>
            <w:tcBorders>
              <w:top w:val="single" w:sz="4" w:space="0" w:color="000000"/>
              <w:left w:val="single" w:sz="4" w:space="0" w:color="auto"/>
              <w:bottom w:val="single" w:sz="4" w:space="0" w:color="000000"/>
              <w:right w:val="single" w:sz="4" w:space="0" w:color="000000"/>
            </w:tcBorders>
            <w:shd w:val="clear" w:color="auto" w:fill="FFFFFF" w:themeFill="background1"/>
            <w:vAlign w:val="center"/>
          </w:tcPr>
          <w:p w14:paraId="6035F964" w14:textId="77777777" w:rsidR="003A5C78" w:rsidRPr="00CF3330" w:rsidRDefault="003A5C78" w:rsidP="008A0822">
            <w:pPr>
              <w:widowControl w:val="0"/>
              <w:autoSpaceDE w:val="0"/>
              <w:autoSpaceDN w:val="0"/>
              <w:adjustRightInd w:val="0"/>
              <w:spacing w:after="0" w:line="240" w:lineRule="auto"/>
              <w:jc w:val="center"/>
              <w:rPr>
                <w:rFonts w:eastAsia="Times New Roman" w:cs="Times New Roman"/>
                <w:color w:val="000000" w:themeColor="text1"/>
                <w:sz w:val="22"/>
              </w:rPr>
            </w:pPr>
            <w:r w:rsidRPr="00CF3330">
              <w:rPr>
                <w:rFonts w:eastAsia="Times New Roman" w:cs="Times New Roman"/>
                <w:color w:val="000000" w:themeColor="text1"/>
                <w:sz w:val="22"/>
              </w:rPr>
              <w:t>1,55</w:t>
            </w:r>
          </w:p>
          <w:p w14:paraId="11AD641F" w14:textId="77777777" w:rsidR="003A5C78" w:rsidRPr="00CF3330" w:rsidRDefault="003A5C78" w:rsidP="008A0822">
            <w:pPr>
              <w:widowControl w:val="0"/>
              <w:autoSpaceDE w:val="0"/>
              <w:autoSpaceDN w:val="0"/>
              <w:adjustRightInd w:val="0"/>
              <w:spacing w:after="0" w:line="240" w:lineRule="auto"/>
              <w:jc w:val="center"/>
              <w:rPr>
                <w:rFonts w:eastAsia="Times New Roman" w:cs="Times New Roman"/>
                <w:color w:val="000000" w:themeColor="text1"/>
                <w:sz w:val="22"/>
                <w:lang w:val="vi-VN"/>
              </w:rPr>
            </w:pPr>
            <w:r w:rsidRPr="00CF3330">
              <w:rPr>
                <w:rFonts w:eastAsia="Times New Roman" w:cs="Times New Roman"/>
                <w:color w:val="000000" w:themeColor="text1"/>
                <w:sz w:val="22"/>
                <w:lang w:val="vi-VN"/>
              </w:rPr>
              <w:t>(</w:t>
            </w:r>
            <w:r w:rsidRPr="00CF3330">
              <w:rPr>
                <w:rFonts w:eastAsia="Times New Roman" w:cs="Times New Roman"/>
                <w:color w:val="000000" w:themeColor="text1"/>
                <w:sz w:val="22"/>
              </w:rPr>
              <w:t>1,41</w:t>
            </w:r>
            <w:r w:rsidRPr="00CF3330">
              <w:rPr>
                <w:rFonts w:eastAsia="Times New Roman" w:cs="Times New Roman"/>
                <w:color w:val="000000" w:themeColor="text1"/>
                <w:sz w:val="22"/>
                <w:lang w:val="vi-VN"/>
              </w:rPr>
              <w:t>-</w:t>
            </w:r>
            <w:r w:rsidRPr="00CF3330">
              <w:rPr>
                <w:rFonts w:eastAsia="Times New Roman" w:cs="Times New Roman"/>
                <w:color w:val="000000" w:themeColor="text1"/>
                <w:sz w:val="22"/>
              </w:rPr>
              <w:t>1,80</w:t>
            </w:r>
            <w:r w:rsidRPr="00CF3330">
              <w:rPr>
                <w:rFonts w:eastAsia="Times New Roman" w:cs="Times New Roman"/>
                <w:color w:val="000000" w:themeColor="text1"/>
                <w:sz w:val="22"/>
                <w:lang w:val="vi-VN"/>
              </w:rPr>
              <w:t xml:space="preserve"> )</w:t>
            </w:r>
          </w:p>
        </w:tc>
        <w:tc>
          <w:tcPr>
            <w:tcW w:w="1374" w:type="dxa"/>
            <w:tcBorders>
              <w:top w:val="single" w:sz="4" w:space="0" w:color="000000"/>
              <w:left w:val="single" w:sz="4" w:space="0" w:color="000000"/>
              <w:bottom w:val="single" w:sz="4" w:space="0" w:color="auto"/>
              <w:right w:val="single" w:sz="4" w:space="0" w:color="000000"/>
            </w:tcBorders>
            <w:shd w:val="clear" w:color="auto" w:fill="FFFFFF" w:themeFill="background1"/>
            <w:vAlign w:val="center"/>
          </w:tcPr>
          <w:p w14:paraId="43E6B73A" w14:textId="77777777" w:rsidR="003A5C78" w:rsidRPr="00CF3330" w:rsidRDefault="003A5C78" w:rsidP="008A0822">
            <w:pPr>
              <w:widowControl w:val="0"/>
              <w:autoSpaceDE w:val="0"/>
              <w:autoSpaceDN w:val="0"/>
              <w:adjustRightInd w:val="0"/>
              <w:spacing w:after="0" w:line="240" w:lineRule="auto"/>
              <w:jc w:val="center"/>
              <w:rPr>
                <w:rFonts w:eastAsia="Times New Roman" w:cs="Times New Roman"/>
                <w:b/>
                <w:i/>
                <w:color w:val="000000" w:themeColor="text1"/>
                <w:sz w:val="22"/>
                <w:vertAlign w:val="superscript"/>
              </w:rPr>
            </w:pPr>
            <w:r w:rsidRPr="00CF3330">
              <w:rPr>
                <w:rFonts w:eastAsia="Times New Roman" w:cs="Times New Roman"/>
                <w:b/>
                <w:i/>
                <w:color w:val="000000" w:themeColor="text1"/>
                <w:sz w:val="22"/>
                <w:lang w:val="vi-VN"/>
              </w:rPr>
              <w:t>0,0</w:t>
            </w:r>
            <w:r w:rsidRPr="00CF3330">
              <w:rPr>
                <w:rFonts w:eastAsia="Times New Roman" w:cs="Times New Roman"/>
                <w:b/>
                <w:i/>
                <w:color w:val="000000" w:themeColor="text1"/>
                <w:sz w:val="22"/>
              </w:rPr>
              <w:t>2</w:t>
            </w:r>
          </w:p>
        </w:tc>
      </w:tr>
    </w:tbl>
    <w:p w14:paraId="6A251FAD" w14:textId="2186CBB0" w:rsidR="003A5C78" w:rsidRPr="00CF3330" w:rsidRDefault="00C3224D" w:rsidP="008A0822">
      <w:pPr>
        <w:widowControl w:val="0"/>
        <w:spacing w:after="0" w:line="320" w:lineRule="exact"/>
        <w:ind w:firstLine="567"/>
        <w:jc w:val="both"/>
        <w:rPr>
          <w:rFonts w:eastAsia="Times New Roman" w:cs="Times New Roman"/>
          <w:color w:val="000000" w:themeColor="text1"/>
          <w:sz w:val="22"/>
        </w:rPr>
      </w:pPr>
      <w:r w:rsidRPr="00CF3330">
        <w:rPr>
          <w:rFonts w:eastAsia="Times New Roman" w:cs="Times New Roman"/>
          <w:color w:val="000000" w:themeColor="text1"/>
          <w:sz w:val="22"/>
        </w:rPr>
        <w:t>Intrahepatic</w:t>
      </w:r>
      <w:r w:rsidR="00CA79A9" w:rsidRPr="00CF3330">
        <w:rPr>
          <w:rFonts w:eastAsia="Times New Roman" w:cs="Times New Roman"/>
          <w:color w:val="000000" w:themeColor="text1"/>
          <w:sz w:val="22"/>
        </w:rPr>
        <w:t xml:space="preserve"> cccDNA concentration in the group of patients with HBV RNA Positive was higher than </w:t>
      </w:r>
      <w:r w:rsidR="001C69B9" w:rsidRPr="00CF3330">
        <w:rPr>
          <w:rFonts w:eastAsia="Times New Roman" w:cs="Times New Roman"/>
          <w:color w:val="000000" w:themeColor="text1"/>
          <w:sz w:val="22"/>
        </w:rPr>
        <w:t xml:space="preserve"> that in </w:t>
      </w:r>
      <w:r w:rsidR="00CA79A9" w:rsidRPr="00CF3330">
        <w:rPr>
          <w:rFonts w:eastAsia="Times New Roman" w:cs="Times New Roman"/>
          <w:color w:val="000000" w:themeColor="text1"/>
          <w:sz w:val="22"/>
        </w:rPr>
        <w:t>the group of patients with HBV RNA Negative in both</w:t>
      </w:r>
      <w:r w:rsidR="007423C9" w:rsidRPr="00CF3330">
        <w:rPr>
          <w:rFonts w:eastAsia="Times New Roman" w:cs="Times New Roman"/>
          <w:strike/>
          <w:color w:val="000000" w:themeColor="text1"/>
          <w:sz w:val="22"/>
        </w:rPr>
        <w:t xml:space="preserve"> </w:t>
      </w:r>
      <w:r w:rsidR="007423C9" w:rsidRPr="00CF3330">
        <w:rPr>
          <w:rFonts w:eastAsia="Times New Roman" w:cs="Times New Roman"/>
          <w:color w:val="000000" w:themeColor="text1"/>
          <w:sz w:val="22"/>
        </w:rPr>
        <w:t xml:space="preserve">HBV </w:t>
      </w:r>
      <w:r w:rsidR="00CA79A9" w:rsidRPr="00CF3330">
        <w:rPr>
          <w:rFonts w:eastAsia="Times New Roman" w:cs="Times New Roman"/>
          <w:color w:val="000000" w:themeColor="text1"/>
          <w:sz w:val="22"/>
        </w:rPr>
        <w:t>and</w:t>
      </w:r>
      <w:r w:rsidR="007423C9" w:rsidRPr="00CF3330">
        <w:rPr>
          <w:rFonts w:eastAsia="Times New Roman" w:cs="Times New Roman"/>
          <w:strike/>
          <w:color w:val="000000" w:themeColor="text1"/>
          <w:sz w:val="22"/>
        </w:rPr>
        <w:t xml:space="preserve"> </w:t>
      </w:r>
      <w:r w:rsidR="00CA79A9" w:rsidRPr="00CF3330">
        <w:rPr>
          <w:rFonts w:eastAsia="Times New Roman" w:cs="Times New Roman"/>
          <w:color w:val="000000" w:themeColor="text1"/>
          <w:sz w:val="22"/>
        </w:rPr>
        <w:t xml:space="preserve"> Cirrhosis group</w:t>
      </w:r>
      <w:r w:rsidR="001C69B9" w:rsidRPr="00CF3330">
        <w:rPr>
          <w:rFonts w:eastAsia="Times New Roman" w:cs="Times New Roman"/>
          <w:color w:val="000000" w:themeColor="text1"/>
          <w:sz w:val="22"/>
        </w:rPr>
        <w:t>s</w:t>
      </w:r>
      <w:r w:rsidR="00CA79A9" w:rsidRPr="00CF3330">
        <w:rPr>
          <w:rFonts w:eastAsia="Times New Roman" w:cs="Times New Roman"/>
          <w:color w:val="000000" w:themeColor="text1"/>
          <w:sz w:val="22"/>
        </w:rPr>
        <w:t>, the difference was statistically significant with p &lt; 0.001 and p &lt; 0.05</w:t>
      </w:r>
      <w:r w:rsidR="003A5C78" w:rsidRPr="00CF3330">
        <w:rPr>
          <w:rFonts w:eastAsia="Times New Roman" w:cs="Times New Roman"/>
          <w:color w:val="000000" w:themeColor="text1"/>
          <w:sz w:val="22"/>
        </w:rPr>
        <w:t>.</w:t>
      </w:r>
    </w:p>
    <w:p w14:paraId="21BF7924" w14:textId="75FB311A" w:rsidR="007D33B6" w:rsidRPr="00CF3330" w:rsidRDefault="007D33B6" w:rsidP="00CD07B8">
      <w:pPr>
        <w:widowControl w:val="0"/>
        <w:spacing w:after="0"/>
        <w:ind w:firstLine="567"/>
        <w:jc w:val="both"/>
        <w:rPr>
          <w:rFonts w:eastAsia="Times New Roman" w:cs="Times New Roman"/>
          <w:color w:val="000000" w:themeColor="text1"/>
          <w:sz w:val="22"/>
        </w:rPr>
      </w:pPr>
      <w:r w:rsidRPr="00CF3330">
        <w:rPr>
          <w:rFonts w:cs="Times New Roman"/>
          <w:noProof/>
          <w:color w:val="000000" w:themeColor="text1"/>
          <w:sz w:val="22"/>
        </w:rPr>
        <mc:AlternateContent>
          <mc:Choice Requires="wps">
            <w:drawing>
              <wp:anchor distT="0" distB="0" distL="114300" distR="114300" simplePos="0" relativeHeight="251909632" behindDoc="0" locked="0" layoutInCell="1" allowOverlap="1" wp14:anchorId="1295D8E3" wp14:editId="13154E78">
                <wp:simplePos x="0" y="0"/>
                <wp:positionH relativeFrom="column">
                  <wp:posOffset>244549</wp:posOffset>
                </wp:positionH>
                <wp:positionV relativeFrom="paragraph">
                  <wp:posOffset>79405</wp:posOffset>
                </wp:positionV>
                <wp:extent cx="3700131" cy="1807535"/>
                <wp:effectExtent l="0" t="0" r="15240" b="21590"/>
                <wp:wrapNone/>
                <wp:docPr id="2" name="Text Box 2"/>
                <wp:cNvGraphicFramePr/>
                <a:graphic xmlns:a="http://schemas.openxmlformats.org/drawingml/2006/main">
                  <a:graphicData uri="http://schemas.microsoft.com/office/word/2010/wordprocessingShape">
                    <wps:wsp>
                      <wps:cNvSpPr txBox="1"/>
                      <wps:spPr>
                        <a:xfrm>
                          <a:off x="0" y="0"/>
                          <a:ext cx="3700131" cy="1807535"/>
                        </a:xfrm>
                        <a:prstGeom prst="rect">
                          <a:avLst/>
                        </a:prstGeom>
                        <a:solidFill>
                          <a:schemeClr val="lt1"/>
                        </a:solidFill>
                        <a:ln w="6350">
                          <a:solidFill>
                            <a:schemeClr val="bg1"/>
                          </a:solidFill>
                        </a:ln>
                      </wps:spPr>
                      <wps:txbx>
                        <w:txbxContent>
                          <w:p w14:paraId="608EEFF8" w14:textId="77777777" w:rsidR="005627DB" w:rsidRDefault="005627DB" w:rsidP="007D33B6">
                            <w:r w:rsidRPr="00391A12">
                              <w:rPr>
                                <w:rFonts w:cs="Times New Roman"/>
                                <w:noProof/>
                              </w:rPr>
                              <w:drawing>
                                <wp:inline distT="0" distB="0" distL="0" distR="0" wp14:anchorId="11C211C2" wp14:editId="5D2FE90F">
                                  <wp:extent cx="3487420" cy="1690576"/>
                                  <wp:effectExtent l="0" t="0" r="17780" b="5080"/>
                                  <wp:docPr id="239" name="Chart 2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95D8E3" id="Text Box 2" o:spid="_x0000_s1030" type="#_x0000_t202" style="position:absolute;left:0;text-align:left;margin-left:19.25pt;margin-top:6.25pt;width:291.35pt;height:142.35pt;z-index:25190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" fillcolor="white [3201]" strokecolor="white [3212]" strokeweight=".5pt">
                <v:textbox>
                  <w:txbxContent>
                    <w:p w14:paraId="608EEFF8" w14:textId="77777777" w:rsidR="005627DB" w:rsidRDefault="005627DB" w:rsidP="007D33B6">
                      <w:r w:rsidRPr="00391A12">
                        <w:rPr>
                          <w:rFonts w:cs="Times New Roman"/>
                          <w:noProof/>
                        </w:rPr>
                        <w:drawing>
                          <wp:inline distT="0" distB="0" distL="0" distR="0" wp14:anchorId="11C211C2" wp14:editId="5D2FE90F">
                            <wp:extent cx="3487420" cy="1690576"/>
                            <wp:effectExtent l="0" t="0" r="17780" b="5080"/>
                            <wp:docPr id="239" name="Chart 2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xbxContent>
                </v:textbox>
              </v:shape>
            </w:pict>
          </mc:Fallback>
        </mc:AlternateContent>
      </w:r>
    </w:p>
    <w:p w14:paraId="44B31DF4" w14:textId="2690F834" w:rsidR="007D33B6" w:rsidRPr="00CF3330" w:rsidRDefault="007D33B6" w:rsidP="00CD07B8">
      <w:pPr>
        <w:widowControl w:val="0"/>
        <w:spacing w:after="0"/>
        <w:ind w:firstLine="567"/>
        <w:jc w:val="both"/>
        <w:rPr>
          <w:rFonts w:eastAsia="Times New Roman" w:cs="Times New Roman"/>
          <w:color w:val="000000" w:themeColor="text1"/>
          <w:sz w:val="22"/>
        </w:rPr>
      </w:pPr>
    </w:p>
    <w:p w14:paraId="228E9F36" w14:textId="5D9DB77A" w:rsidR="007D33B6" w:rsidRPr="00CF3330" w:rsidRDefault="007D33B6" w:rsidP="00CD07B8">
      <w:pPr>
        <w:widowControl w:val="0"/>
        <w:spacing w:after="0"/>
        <w:ind w:firstLine="567"/>
        <w:jc w:val="both"/>
        <w:rPr>
          <w:rFonts w:eastAsia="Times New Roman" w:cs="Times New Roman"/>
          <w:color w:val="000000" w:themeColor="text1"/>
          <w:sz w:val="22"/>
        </w:rPr>
      </w:pPr>
    </w:p>
    <w:p w14:paraId="1762D1C8" w14:textId="2F0C6C56" w:rsidR="007D33B6" w:rsidRPr="00CF3330" w:rsidRDefault="007D33B6" w:rsidP="00CD07B8">
      <w:pPr>
        <w:widowControl w:val="0"/>
        <w:spacing w:after="0"/>
        <w:ind w:firstLine="567"/>
        <w:jc w:val="both"/>
        <w:rPr>
          <w:rFonts w:eastAsia="Times New Roman" w:cs="Times New Roman"/>
          <w:color w:val="000000" w:themeColor="text1"/>
          <w:sz w:val="22"/>
        </w:rPr>
      </w:pPr>
    </w:p>
    <w:p w14:paraId="0E2028FC" w14:textId="5DC58A42" w:rsidR="007D33B6" w:rsidRPr="00CF3330" w:rsidRDefault="007D33B6" w:rsidP="00CD07B8">
      <w:pPr>
        <w:widowControl w:val="0"/>
        <w:spacing w:after="0"/>
        <w:ind w:firstLine="567"/>
        <w:jc w:val="both"/>
        <w:rPr>
          <w:rFonts w:eastAsia="Times New Roman" w:cs="Times New Roman"/>
          <w:i/>
          <w:color w:val="000000" w:themeColor="text1"/>
          <w:sz w:val="22"/>
        </w:rPr>
      </w:pPr>
    </w:p>
    <w:p w14:paraId="6E4160BE" w14:textId="49D11ABA" w:rsidR="00F609DC" w:rsidRPr="00CF3330" w:rsidRDefault="00F609DC" w:rsidP="00CD07B8">
      <w:pPr>
        <w:widowControl w:val="0"/>
        <w:spacing w:after="0"/>
        <w:ind w:firstLine="720"/>
        <w:jc w:val="both"/>
        <w:rPr>
          <w:rFonts w:eastAsia="Times New Roman" w:cs="Times New Roman"/>
          <w:color w:val="000000" w:themeColor="text1"/>
          <w:sz w:val="22"/>
        </w:rPr>
      </w:pPr>
    </w:p>
    <w:p w14:paraId="6086EC99" w14:textId="77777777" w:rsidR="003A5C78" w:rsidRPr="00CF3330" w:rsidRDefault="003A5C78" w:rsidP="00CD07B8">
      <w:pPr>
        <w:spacing w:after="0"/>
        <w:ind w:firstLine="567"/>
        <w:jc w:val="both"/>
        <w:rPr>
          <w:rFonts w:cs="Times New Roman"/>
          <w:color w:val="000000" w:themeColor="text1"/>
          <w:sz w:val="22"/>
        </w:rPr>
      </w:pPr>
    </w:p>
    <w:p w14:paraId="14549729" w14:textId="77777777" w:rsidR="007D33B6" w:rsidRPr="00CF3330" w:rsidRDefault="007D33B6" w:rsidP="00CD07B8">
      <w:pPr>
        <w:pStyle w:val="Caption"/>
        <w:spacing w:after="0" w:line="276" w:lineRule="auto"/>
        <w:ind w:firstLine="0"/>
        <w:rPr>
          <w:rFonts w:cs="Times New Roman"/>
          <w:color w:val="000000" w:themeColor="text1"/>
          <w:sz w:val="22"/>
          <w:szCs w:val="22"/>
        </w:rPr>
      </w:pPr>
      <w:bookmarkStart w:id="53" w:name="_Toc154873909"/>
    </w:p>
    <w:p w14:paraId="4EC6C23F" w14:textId="77777777" w:rsidR="007D33B6" w:rsidRPr="00CF3330" w:rsidRDefault="007D33B6" w:rsidP="00CD07B8">
      <w:pPr>
        <w:pStyle w:val="Caption"/>
        <w:spacing w:after="0" w:line="276" w:lineRule="auto"/>
        <w:ind w:firstLine="0"/>
        <w:rPr>
          <w:rFonts w:cs="Times New Roman"/>
          <w:color w:val="000000" w:themeColor="text1"/>
          <w:sz w:val="22"/>
          <w:szCs w:val="22"/>
        </w:rPr>
      </w:pPr>
    </w:p>
    <w:p w14:paraId="1D4AB556" w14:textId="77777777" w:rsidR="00CA79A9" w:rsidRPr="00CF3330" w:rsidRDefault="00CA79A9" w:rsidP="00CD07B8">
      <w:pPr>
        <w:pStyle w:val="Caption"/>
        <w:spacing w:after="0" w:line="276" w:lineRule="auto"/>
        <w:ind w:firstLine="0"/>
        <w:rPr>
          <w:rFonts w:cs="Times New Roman"/>
          <w:color w:val="000000" w:themeColor="text1"/>
          <w:sz w:val="22"/>
          <w:szCs w:val="22"/>
        </w:rPr>
      </w:pPr>
    </w:p>
    <w:p w14:paraId="561B5ED6" w14:textId="77777777" w:rsidR="00CA79A9" w:rsidRPr="00CF3330" w:rsidRDefault="00CA79A9" w:rsidP="00CD07B8">
      <w:pPr>
        <w:pStyle w:val="Caption"/>
        <w:spacing w:after="0" w:line="276" w:lineRule="auto"/>
        <w:ind w:firstLine="0"/>
        <w:rPr>
          <w:rFonts w:cs="Times New Roman"/>
          <w:color w:val="000000" w:themeColor="text1"/>
          <w:sz w:val="22"/>
          <w:szCs w:val="22"/>
        </w:rPr>
      </w:pPr>
    </w:p>
    <w:bookmarkEnd w:id="53"/>
    <w:p w14:paraId="7F52C878" w14:textId="77777777" w:rsidR="00CA79A9" w:rsidRPr="00CF3330" w:rsidRDefault="00CA79A9" w:rsidP="008A0822">
      <w:pPr>
        <w:widowControl w:val="0"/>
        <w:spacing w:after="0"/>
        <w:jc w:val="center"/>
        <w:rPr>
          <w:rFonts w:cs="Times New Roman"/>
          <w:bCs/>
          <w:color w:val="000000" w:themeColor="text1"/>
          <w:sz w:val="22"/>
        </w:rPr>
      </w:pPr>
      <w:r w:rsidRPr="008A0822">
        <w:rPr>
          <w:rFonts w:cs="Times New Roman"/>
          <w:b/>
          <w:color w:val="000000" w:themeColor="text1"/>
          <w:sz w:val="22"/>
        </w:rPr>
        <w:t>Chart 3.5.</w:t>
      </w:r>
      <w:r w:rsidRPr="00CF3330">
        <w:rPr>
          <w:rFonts w:cs="Times New Roman"/>
          <w:bCs/>
          <w:color w:val="000000" w:themeColor="text1"/>
          <w:sz w:val="22"/>
        </w:rPr>
        <w:t xml:space="preserve"> Correlation between cccDNA and HBV RNA in all studied patients (n=135)</w:t>
      </w:r>
    </w:p>
    <w:p w14:paraId="22516BF3" w14:textId="25E1B1BC" w:rsidR="00F609DC" w:rsidRPr="00CF3330" w:rsidRDefault="00CA79A9" w:rsidP="00CD07B8">
      <w:pPr>
        <w:widowControl w:val="0"/>
        <w:spacing w:after="0"/>
        <w:ind w:firstLine="720"/>
        <w:jc w:val="both"/>
        <w:rPr>
          <w:rFonts w:cs="Times New Roman"/>
          <w:color w:val="000000" w:themeColor="text1"/>
          <w:sz w:val="22"/>
          <w:lang w:val="vi-VN"/>
        </w:rPr>
      </w:pPr>
      <w:r w:rsidRPr="00CF3330">
        <w:rPr>
          <w:rFonts w:cs="Times New Roman"/>
          <w:bCs/>
          <w:color w:val="000000" w:themeColor="text1"/>
          <w:sz w:val="22"/>
        </w:rPr>
        <w:t xml:space="preserve">In the two patient groups: cccDNA and HBV RNA have a </w:t>
      </w:r>
      <w:r w:rsidRPr="00CF3330">
        <w:rPr>
          <w:rFonts w:cs="Times New Roman"/>
          <w:bCs/>
          <w:color w:val="000000" w:themeColor="text1"/>
          <w:sz w:val="22"/>
        </w:rPr>
        <w:lastRenderedPageBreak/>
        <w:t>positive, quite strong correlation with r=0.57, p&lt;0.01.</w:t>
      </w:r>
    </w:p>
    <w:tbl>
      <w:tblPr>
        <w:tblW w:w="0" w:type="auto"/>
        <w:tblLook w:val="04A0" w:firstRow="1" w:lastRow="0" w:firstColumn="1" w:lastColumn="0" w:noHBand="0" w:noVBand="1"/>
      </w:tblPr>
      <w:tblGrid>
        <w:gridCol w:w="3250"/>
        <w:gridCol w:w="2902"/>
      </w:tblGrid>
      <w:tr w:rsidR="00004A52" w:rsidRPr="00CF3330" w14:paraId="2B383311" w14:textId="77777777" w:rsidTr="004C4999">
        <w:tc>
          <w:tcPr>
            <w:tcW w:w="3250" w:type="dxa"/>
          </w:tcPr>
          <w:p w14:paraId="75BC7B14" w14:textId="77777777" w:rsidR="00004A52" w:rsidRPr="00CF3330" w:rsidRDefault="00004A52" w:rsidP="00CD07B8">
            <w:pPr>
              <w:spacing w:after="0"/>
              <w:jc w:val="both"/>
              <w:rPr>
                <w:rFonts w:cs="Times New Roman"/>
                <w:color w:val="000000" w:themeColor="text1"/>
                <w:sz w:val="22"/>
              </w:rPr>
            </w:pPr>
            <w:r w:rsidRPr="00CF3330">
              <w:rPr>
                <w:rFonts w:cs="Times New Roman"/>
                <w:noProof/>
                <w:color w:val="000000" w:themeColor="text1"/>
                <w:sz w:val="22"/>
              </w:rPr>
              <w:drawing>
                <wp:inline distT="0" distB="0" distL="0" distR="0" wp14:anchorId="260BD411" wp14:editId="2BC34C95">
                  <wp:extent cx="2817628" cy="1870710"/>
                  <wp:effectExtent l="0" t="0" r="1905" b="15240"/>
                  <wp:docPr id="240" name="Chart 2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c>
          <w:tcPr>
            <w:tcW w:w="2902" w:type="dxa"/>
          </w:tcPr>
          <w:p w14:paraId="5ACAA566" w14:textId="77777777" w:rsidR="00004A52" w:rsidRPr="00CF3330" w:rsidRDefault="00004A52" w:rsidP="00CD07B8">
            <w:pPr>
              <w:spacing w:after="0"/>
              <w:jc w:val="both"/>
              <w:rPr>
                <w:rFonts w:cs="Times New Roman"/>
                <w:color w:val="000000" w:themeColor="text1"/>
                <w:sz w:val="22"/>
              </w:rPr>
            </w:pPr>
            <w:r w:rsidRPr="00CF3330">
              <w:rPr>
                <w:rFonts w:cs="Times New Roman"/>
                <w:noProof/>
                <w:color w:val="000000" w:themeColor="text1"/>
                <w:sz w:val="22"/>
              </w:rPr>
              <w:drawing>
                <wp:inline distT="0" distB="0" distL="0" distR="0" wp14:anchorId="7B91DB6C" wp14:editId="1F4D92B1">
                  <wp:extent cx="2477386" cy="1903228"/>
                  <wp:effectExtent l="0" t="0" r="18415" b="1905"/>
                  <wp:docPr id="241" name="Chart 2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536A074E" w14:textId="4A4DB101" w:rsidR="004C4999" w:rsidRPr="00CF3330" w:rsidRDefault="004C4999" w:rsidP="009F018B">
      <w:pPr>
        <w:spacing w:after="0" w:line="300" w:lineRule="exact"/>
        <w:jc w:val="center"/>
        <w:rPr>
          <w:rFonts w:cs="Times New Roman"/>
          <w:bCs/>
          <w:color w:val="000000" w:themeColor="text1"/>
          <w:sz w:val="22"/>
        </w:rPr>
      </w:pPr>
      <w:bookmarkStart w:id="54" w:name="_Toc154873911"/>
      <w:r w:rsidRPr="008A0822">
        <w:rPr>
          <w:rFonts w:cs="Times New Roman"/>
          <w:b/>
          <w:color w:val="000000" w:themeColor="text1"/>
          <w:sz w:val="22"/>
        </w:rPr>
        <w:t>Chart 3.6.</w:t>
      </w:r>
      <w:r w:rsidRPr="00CF3330">
        <w:rPr>
          <w:rFonts w:cs="Times New Roman"/>
          <w:bCs/>
          <w:color w:val="000000" w:themeColor="text1"/>
          <w:sz w:val="22"/>
        </w:rPr>
        <w:t xml:space="preserve"> Correlation between </w:t>
      </w:r>
      <w:r w:rsidR="00C3224D" w:rsidRPr="00CF3330">
        <w:rPr>
          <w:rFonts w:cs="Times New Roman"/>
          <w:bCs/>
          <w:color w:val="000000" w:themeColor="text1"/>
          <w:sz w:val="22"/>
        </w:rPr>
        <w:t>intrahepatic</w:t>
      </w:r>
      <w:r w:rsidRPr="00CF3330">
        <w:rPr>
          <w:rFonts w:cs="Times New Roman"/>
          <w:bCs/>
          <w:color w:val="000000" w:themeColor="text1"/>
          <w:sz w:val="22"/>
        </w:rPr>
        <w:t xml:space="preserve"> cccDNA concentration and plasma HBV RNA in the CHB and Cirrhosis groups</w:t>
      </w:r>
    </w:p>
    <w:p w14:paraId="0BC8E1CB" w14:textId="1D300470" w:rsidR="00004A52" w:rsidRPr="00CF3330" w:rsidRDefault="004C4999" w:rsidP="009F018B">
      <w:pPr>
        <w:widowControl w:val="0"/>
        <w:spacing w:after="0" w:line="300" w:lineRule="exact"/>
        <w:ind w:firstLine="567"/>
        <w:jc w:val="both"/>
        <w:rPr>
          <w:rFonts w:cs="Times New Roman"/>
          <w:noProof/>
          <w:color w:val="000000" w:themeColor="text1"/>
          <w:sz w:val="22"/>
        </w:rPr>
      </w:pPr>
      <w:r w:rsidRPr="00CF3330">
        <w:rPr>
          <w:rFonts w:cs="Times New Roman"/>
          <w:bCs/>
          <w:color w:val="000000" w:themeColor="text1"/>
          <w:sz w:val="22"/>
        </w:rPr>
        <w:t xml:space="preserve">In the general group: cccDNA and HBV RNA have a positive, quite strong correlation with r = 0.57, p &lt; 0.01. </w:t>
      </w:r>
      <w:r w:rsidR="00C3224D" w:rsidRPr="00CF3330">
        <w:rPr>
          <w:rFonts w:cs="Times New Roman"/>
          <w:bCs/>
          <w:color w:val="000000" w:themeColor="text1"/>
          <w:sz w:val="22"/>
        </w:rPr>
        <w:t>Intrahepatic</w:t>
      </w:r>
      <w:r w:rsidRPr="00CF3330">
        <w:rPr>
          <w:rFonts w:cs="Times New Roman"/>
          <w:bCs/>
          <w:color w:val="000000" w:themeColor="text1"/>
          <w:sz w:val="22"/>
        </w:rPr>
        <w:t xml:space="preserve"> cccDNA with plasma HBV RNA in the CHB group had a moderate positive correlation (r=0.49,p&lt;0.01). In the Cirrhosis group cccDNA and HBV RNA have a strong positive correlation, with a correlation coefficient of r=0.55; p&lt;0.001.</w:t>
      </w:r>
    </w:p>
    <w:p w14:paraId="49FCACAE" w14:textId="142BD9CA" w:rsidR="00004A52" w:rsidRPr="00CF3330" w:rsidRDefault="00004A52" w:rsidP="00CD07B8">
      <w:pPr>
        <w:widowControl w:val="0"/>
        <w:spacing w:after="0"/>
        <w:ind w:firstLine="567"/>
        <w:jc w:val="center"/>
        <w:rPr>
          <w:rFonts w:cs="Times New Roman"/>
          <w:color w:val="000000" w:themeColor="text1"/>
          <w:sz w:val="22"/>
        </w:rPr>
      </w:pPr>
    </w:p>
    <w:p w14:paraId="39150449" w14:textId="7DDB89D7" w:rsidR="00004A52" w:rsidRPr="00CF3330" w:rsidRDefault="004C4999" w:rsidP="00CD07B8">
      <w:pPr>
        <w:widowControl w:val="0"/>
        <w:spacing w:after="0"/>
        <w:ind w:firstLine="567"/>
        <w:jc w:val="center"/>
        <w:rPr>
          <w:rFonts w:cs="Times New Roman"/>
          <w:color w:val="000000" w:themeColor="text1"/>
          <w:sz w:val="22"/>
        </w:rPr>
      </w:pPr>
      <w:r w:rsidRPr="00CF3330">
        <w:rPr>
          <w:rFonts w:cs="Times New Roman"/>
          <w:noProof/>
          <w:color w:val="000000" w:themeColor="text1"/>
          <w:sz w:val="22"/>
        </w:rPr>
        <w:drawing>
          <wp:inline distT="0" distB="0" distL="0" distR="0" wp14:anchorId="6A43EAA6" wp14:editId="4A8DD1B9">
            <wp:extent cx="3466213" cy="1722474"/>
            <wp:effectExtent l="0" t="0" r="1270" b="11430"/>
            <wp:docPr id="242" name="Chart 2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bookmarkEnd w:id="54"/>
    <w:p w14:paraId="14AB6D21" w14:textId="77777777" w:rsidR="008A0822" w:rsidRPr="008A0822" w:rsidRDefault="008A0822" w:rsidP="008A0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20" w:lineRule="exact"/>
        <w:jc w:val="center"/>
        <w:rPr>
          <w:rFonts w:eastAsia="Times New Roman" w:cs="Times New Roman"/>
          <w:color w:val="202124"/>
          <w:sz w:val="22"/>
        </w:rPr>
      </w:pPr>
      <w:r w:rsidRPr="008A0822">
        <w:rPr>
          <w:rFonts w:eastAsia="Times New Roman" w:cs="Times New Roman"/>
          <w:b/>
          <w:bCs/>
          <w:color w:val="202124"/>
          <w:sz w:val="22"/>
          <w:lang w:val="en"/>
        </w:rPr>
        <w:t>Chart 3.7.</w:t>
      </w:r>
      <w:r w:rsidRPr="008A0822">
        <w:rPr>
          <w:rFonts w:eastAsia="Times New Roman" w:cs="Times New Roman"/>
          <w:color w:val="202124"/>
          <w:sz w:val="22"/>
          <w:lang w:val="en"/>
        </w:rPr>
        <w:t xml:space="preserve"> The correlation between HBV RNA and HBV DNA is in the same two groups</w:t>
      </w:r>
    </w:p>
    <w:tbl>
      <w:tblPr>
        <w:tblW w:w="0" w:type="auto"/>
        <w:tblLook w:val="04A0" w:firstRow="1" w:lastRow="0" w:firstColumn="1" w:lastColumn="0" w:noHBand="0" w:noVBand="1"/>
      </w:tblPr>
      <w:tblGrid>
        <w:gridCol w:w="3161"/>
        <w:gridCol w:w="2991"/>
      </w:tblGrid>
      <w:tr w:rsidR="00004A52" w:rsidRPr="00CF3330" w14:paraId="7E2F164A" w14:textId="77777777" w:rsidTr="00004A52">
        <w:trPr>
          <w:trHeight w:val="3195"/>
        </w:trPr>
        <w:tc>
          <w:tcPr>
            <w:tcW w:w="3161" w:type="dxa"/>
          </w:tcPr>
          <w:p w14:paraId="58BA20FE" w14:textId="77777777" w:rsidR="00004A52" w:rsidRPr="00CF3330" w:rsidRDefault="00004A52" w:rsidP="00CD07B8">
            <w:pPr>
              <w:spacing w:after="0"/>
              <w:jc w:val="both"/>
              <w:rPr>
                <w:rFonts w:cs="Times New Roman"/>
                <w:color w:val="000000" w:themeColor="text1"/>
                <w:sz w:val="22"/>
                <w:lang w:val="vi-VN"/>
              </w:rPr>
            </w:pPr>
            <w:r w:rsidRPr="00CF3330">
              <w:rPr>
                <w:rFonts w:cs="Times New Roman"/>
                <w:noProof/>
                <w:color w:val="000000" w:themeColor="text1"/>
                <w:sz w:val="22"/>
              </w:rPr>
              <w:lastRenderedPageBreak/>
              <w:drawing>
                <wp:inline distT="0" distB="0" distL="0" distR="0" wp14:anchorId="6F77232B" wp14:editId="488D266D">
                  <wp:extent cx="2211572" cy="2002671"/>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19"/>
                          <a:stretch>
                            <a:fillRect/>
                          </a:stretch>
                        </pic:blipFill>
                        <pic:spPr>
                          <a:xfrm>
                            <a:off x="0" y="0"/>
                            <a:ext cx="2247416" cy="2035129"/>
                          </a:xfrm>
                          <a:prstGeom prst="rect">
                            <a:avLst/>
                          </a:prstGeom>
                        </pic:spPr>
                      </pic:pic>
                    </a:graphicData>
                  </a:graphic>
                </wp:inline>
              </w:drawing>
            </w:r>
          </w:p>
        </w:tc>
        <w:tc>
          <w:tcPr>
            <w:tcW w:w="2991" w:type="dxa"/>
          </w:tcPr>
          <w:p w14:paraId="77908444" w14:textId="77777777" w:rsidR="00004A52" w:rsidRPr="00CF3330" w:rsidRDefault="00004A52" w:rsidP="00CD07B8">
            <w:pPr>
              <w:spacing w:after="0"/>
              <w:jc w:val="both"/>
              <w:rPr>
                <w:rFonts w:cs="Times New Roman"/>
                <w:color w:val="000000" w:themeColor="text1"/>
                <w:sz w:val="22"/>
                <w:lang w:val="vi-VN"/>
              </w:rPr>
            </w:pPr>
            <w:r w:rsidRPr="00CF3330">
              <w:rPr>
                <w:rFonts w:cs="Times New Roman"/>
                <w:noProof/>
                <w:color w:val="000000" w:themeColor="text1"/>
                <w:sz w:val="22"/>
              </w:rPr>
              <w:drawing>
                <wp:inline distT="0" distB="0" distL="0" distR="0" wp14:anchorId="6A07FC89" wp14:editId="4F7004E9">
                  <wp:extent cx="2083981" cy="1972445"/>
                  <wp:effectExtent l="0" t="0" r="0" b="889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Picture 151"/>
                          <pic:cNvPicPr>
                            <a:picLocks noChangeAspect="1"/>
                          </pic:cNvPicPr>
                        </pic:nvPicPr>
                        <pic:blipFill>
                          <a:blip r:embed="rId20"/>
                          <a:stretch>
                            <a:fillRect/>
                          </a:stretch>
                        </pic:blipFill>
                        <pic:spPr>
                          <a:xfrm>
                            <a:off x="0" y="0"/>
                            <a:ext cx="2106018" cy="1993302"/>
                          </a:xfrm>
                          <a:prstGeom prst="rect">
                            <a:avLst/>
                          </a:prstGeom>
                        </pic:spPr>
                      </pic:pic>
                    </a:graphicData>
                  </a:graphic>
                </wp:inline>
              </w:drawing>
            </w:r>
          </w:p>
        </w:tc>
      </w:tr>
      <w:tr w:rsidR="00CF3330" w:rsidRPr="00CF3330" w14:paraId="28FA9BBC" w14:textId="77777777" w:rsidTr="00004A52">
        <w:trPr>
          <w:trHeight w:val="772"/>
        </w:trPr>
        <w:tc>
          <w:tcPr>
            <w:tcW w:w="6152" w:type="dxa"/>
            <w:gridSpan w:val="2"/>
          </w:tcPr>
          <w:p w14:paraId="3E1335C6" w14:textId="77777777" w:rsidR="00E93483" w:rsidRPr="00CF3330" w:rsidRDefault="00E93483" w:rsidP="009F018B">
            <w:pPr>
              <w:pStyle w:val="Caption"/>
              <w:spacing w:after="0" w:line="276" w:lineRule="auto"/>
              <w:ind w:firstLine="0"/>
              <w:rPr>
                <w:rFonts w:cs="Times New Roman"/>
                <w:color w:val="000000" w:themeColor="text1"/>
                <w:sz w:val="22"/>
                <w:szCs w:val="22"/>
              </w:rPr>
            </w:pPr>
            <w:r w:rsidRPr="009F018B">
              <w:rPr>
                <w:rFonts w:cs="Times New Roman"/>
                <w:b/>
                <w:bCs w:val="0"/>
                <w:color w:val="000000" w:themeColor="text1"/>
                <w:sz w:val="22"/>
                <w:szCs w:val="22"/>
              </w:rPr>
              <w:t>Chart 3.8.</w:t>
            </w:r>
            <w:r w:rsidRPr="00CF3330">
              <w:rPr>
                <w:rFonts w:cs="Times New Roman"/>
                <w:color w:val="000000" w:themeColor="text1"/>
                <w:sz w:val="22"/>
                <w:szCs w:val="22"/>
              </w:rPr>
              <w:t xml:space="preserve"> Correlation between HBV RNA and HBV DNA in CHB and Cirrhosis groups</w:t>
            </w:r>
          </w:p>
          <w:p w14:paraId="16DFF65A" w14:textId="2C5181E2" w:rsidR="00F609DC" w:rsidRPr="00CF3330" w:rsidRDefault="001C69B9" w:rsidP="009F018B">
            <w:pPr>
              <w:spacing w:after="0"/>
              <w:ind w:firstLine="602"/>
              <w:jc w:val="both"/>
              <w:rPr>
                <w:rFonts w:cs="Times New Roman"/>
                <w:color w:val="000000" w:themeColor="text1"/>
                <w:sz w:val="22"/>
                <w:lang w:val="vi-VN"/>
              </w:rPr>
            </w:pPr>
            <w:r w:rsidRPr="00CF3330">
              <w:rPr>
                <w:rFonts w:cs="Times New Roman"/>
                <w:color w:val="000000" w:themeColor="text1"/>
                <w:sz w:val="22"/>
              </w:rPr>
              <w:t xml:space="preserve">According to </w:t>
            </w:r>
            <w:r w:rsidR="007423C9" w:rsidRPr="00CF3330">
              <w:rPr>
                <w:rFonts w:cs="Times New Roman"/>
                <w:color w:val="000000" w:themeColor="text1"/>
                <w:sz w:val="22"/>
              </w:rPr>
              <w:t xml:space="preserve">the chart above, </w:t>
            </w:r>
            <w:r w:rsidRPr="00CF3330">
              <w:rPr>
                <w:rFonts w:cs="Times New Roman"/>
                <w:color w:val="000000" w:themeColor="text1"/>
                <w:sz w:val="22"/>
              </w:rPr>
              <w:t xml:space="preserve">it can be seen </w:t>
            </w:r>
            <w:r w:rsidR="00E93483" w:rsidRPr="00CF3330">
              <w:rPr>
                <w:rFonts w:cs="Times New Roman"/>
                <w:color w:val="000000" w:themeColor="text1"/>
                <w:sz w:val="22"/>
              </w:rPr>
              <w:t>that HBV DNA and HBV RNA have an average positive correlation in the CHB group (r=0.39; p&lt;0.001). Meanwhile, in the Cirrhosis group, no relationship between the above two quantities has been recorded.</w:t>
            </w:r>
          </w:p>
        </w:tc>
      </w:tr>
    </w:tbl>
    <w:p w14:paraId="5527C031" w14:textId="1FB14BE9" w:rsidR="00004A52" w:rsidRPr="00CF3330" w:rsidRDefault="001C23EA" w:rsidP="00CD07B8">
      <w:pPr>
        <w:pStyle w:val="Caption"/>
        <w:spacing w:after="0" w:line="276" w:lineRule="auto"/>
        <w:ind w:firstLine="0"/>
        <w:rPr>
          <w:rFonts w:cs="Times New Roman"/>
          <w:color w:val="000000" w:themeColor="text1"/>
          <w:sz w:val="22"/>
          <w:szCs w:val="22"/>
        </w:rPr>
      </w:pPr>
      <w:bookmarkStart w:id="55" w:name="_Toc154873913"/>
      <w:bookmarkStart w:id="56" w:name="_Toc146726082"/>
      <w:r w:rsidRPr="00CF3330">
        <w:rPr>
          <w:rFonts w:cs="Times New Roman"/>
          <w:noProof/>
          <w:color w:val="000000" w:themeColor="text1"/>
          <w:sz w:val="22"/>
          <w:szCs w:val="22"/>
        </w:rPr>
        <mc:AlternateContent>
          <mc:Choice Requires="wps">
            <w:drawing>
              <wp:anchor distT="0" distB="0" distL="114300" distR="114300" simplePos="0" relativeHeight="251913728" behindDoc="0" locked="0" layoutInCell="1" allowOverlap="1" wp14:anchorId="6FB9DB3F" wp14:editId="0330795B">
                <wp:simplePos x="0" y="0"/>
                <wp:positionH relativeFrom="margin">
                  <wp:align>right</wp:align>
                </wp:positionH>
                <wp:positionV relativeFrom="paragraph">
                  <wp:posOffset>20630</wp:posOffset>
                </wp:positionV>
                <wp:extent cx="3700131" cy="1807535"/>
                <wp:effectExtent l="0" t="0" r="15240" b="21590"/>
                <wp:wrapNone/>
                <wp:docPr id="9" name="Text Box 9"/>
                <wp:cNvGraphicFramePr/>
                <a:graphic xmlns:a="http://schemas.openxmlformats.org/drawingml/2006/main">
                  <a:graphicData uri="http://schemas.microsoft.com/office/word/2010/wordprocessingShape">
                    <wps:wsp>
                      <wps:cNvSpPr txBox="1"/>
                      <wps:spPr>
                        <a:xfrm>
                          <a:off x="0" y="0"/>
                          <a:ext cx="3700131" cy="1807535"/>
                        </a:xfrm>
                        <a:prstGeom prst="rect">
                          <a:avLst/>
                        </a:prstGeom>
                        <a:solidFill>
                          <a:schemeClr val="lt1"/>
                        </a:solidFill>
                        <a:ln w="6350">
                          <a:solidFill>
                            <a:schemeClr val="bg1"/>
                          </a:solidFill>
                        </a:ln>
                      </wps:spPr>
                      <wps:txbx>
                        <w:txbxContent>
                          <w:p w14:paraId="49DA4584" w14:textId="77777777" w:rsidR="005627DB" w:rsidRPr="00391A12" w:rsidRDefault="005627DB" w:rsidP="001C23EA">
                            <w:pPr>
                              <w:widowControl w:val="0"/>
                              <w:tabs>
                                <w:tab w:val="left" w:pos="851"/>
                              </w:tabs>
                              <w:spacing w:after="0" w:line="384" w:lineRule="auto"/>
                              <w:jc w:val="both"/>
                              <w:rPr>
                                <w:rFonts w:cs="Times New Roman"/>
                                <w:szCs w:val="28"/>
                              </w:rPr>
                            </w:pPr>
                            <w:r w:rsidRPr="00391A12">
                              <w:rPr>
                                <w:rFonts w:cs="Times New Roman"/>
                                <w:noProof/>
                              </w:rPr>
                              <w:drawing>
                                <wp:inline distT="0" distB="0" distL="0" distR="0" wp14:anchorId="6ACF80D2" wp14:editId="6DE089F3">
                                  <wp:extent cx="3721100" cy="2124635"/>
                                  <wp:effectExtent l="0" t="0" r="12700" b="952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5A9B69D" w14:textId="77777777" w:rsidR="005627DB" w:rsidRDefault="005627DB" w:rsidP="001C23E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B9DB3F" id="Text Box 9" o:spid="_x0000_s1031" type="#_x0000_t202" style="position:absolute;left:0;text-align:left;margin-left:240.15pt;margin-top:1.6pt;width:291.35pt;height:142.35pt;z-index:2519137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" fillcolor="white [3201]" strokecolor="white [3212]" strokeweight=".5pt">
                <v:textbox>
                  <w:txbxContent>
                    <w:p w14:paraId="49DA4584" w14:textId="77777777" w:rsidR="005627DB" w:rsidRPr="00391A12" w:rsidRDefault="005627DB" w:rsidP="001C23EA">
                      <w:pPr>
                        <w:widowControl w:val="0"/>
                        <w:tabs>
                          <w:tab w:val="left" w:pos="851"/>
                        </w:tabs>
                        <w:spacing w:after="0" w:line="384" w:lineRule="auto"/>
                        <w:jc w:val="both"/>
                        <w:rPr>
                          <w:rFonts w:cs="Times New Roman"/>
                          <w:szCs w:val="28"/>
                        </w:rPr>
                      </w:pPr>
                      <w:r w:rsidRPr="00391A12">
                        <w:rPr>
                          <w:rFonts w:cs="Times New Roman"/>
                          <w:noProof/>
                        </w:rPr>
                        <w:drawing>
                          <wp:inline distT="0" distB="0" distL="0" distR="0" wp14:anchorId="6ACF80D2" wp14:editId="6DE089F3">
                            <wp:extent cx="3721100" cy="2124635"/>
                            <wp:effectExtent l="0" t="0" r="12700" b="952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5A9B69D" w14:textId="77777777" w:rsidR="005627DB" w:rsidRDefault="005627DB" w:rsidP="001C23EA"/>
                  </w:txbxContent>
                </v:textbox>
                <w10:wrap anchorx="margin"/>
              </v:shape>
            </w:pict>
          </mc:Fallback>
        </mc:AlternateContent>
      </w:r>
    </w:p>
    <w:p w14:paraId="51EBF237" w14:textId="77777777" w:rsidR="001C23EA" w:rsidRPr="00CF3330" w:rsidRDefault="001C23EA" w:rsidP="00CD07B8">
      <w:pPr>
        <w:pStyle w:val="Caption"/>
        <w:spacing w:after="0" w:line="276" w:lineRule="auto"/>
        <w:ind w:firstLine="0"/>
        <w:rPr>
          <w:rFonts w:cs="Times New Roman"/>
          <w:color w:val="000000" w:themeColor="text1"/>
          <w:sz w:val="22"/>
          <w:szCs w:val="22"/>
        </w:rPr>
      </w:pPr>
    </w:p>
    <w:p w14:paraId="2849C303" w14:textId="77777777" w:rsidR="001C23EA" w:rsidRPr="00CF3330" w:rsidRDefault="001C23EA" w:rsidP="00CD07B8">
      <w:pPr>
        <w:pStyle w:val="Caption"/>
        <w:spacing w:after="0" w:line="276" w:lineRule="auto"/>
        <w:ind w:firstLine="0"/>
        <w:rPr>
          <w:rFonts w:cs="Times New Roman"/>
          <w:color w:val="000000" w:themeColor="text1"/>
          <w:sz w:val="22"/>
          <w:szCs w:val="22"/>
        </w:rPr>
      </w:pPr>
    </w:p>
    <w:p w14:paraId="77266D11" w14:textId="77777777" w:rsidR="001C23EA" w:rsidRPr="00CF3330" w:rsidRDefault="001C23EA" w:rsidP="00CD07B8">
      <w:pPr>
        <w:pStyle w:val="Caption"/>
        <w:spacing w:after="0" w:line="276" w:lineRule="auto"/>
        <w:ind w:firstLine="0"/>
        <w:rPr>
          <w:rFonts w:cs="Times New Roman"/>
          <w:color w:val="000000" w:themeColor="text1"/>
          <w:sz w:val="22"/>
          <w:szCs w:val="22"/>
        </w:rPr>
      </w:pPr>
    </w:p>
    <w:p w14:paraId="7DD4847B" w14:textId="77777777" w:rsidR="001C23EA" w:rsidRPr="00CF3330" w:rsidRDefault="001C23EA" w:rsidP="00CD07B8">
      <w:pPr>
        <w:pStyle w:val="Caption"/>
        <w:spacing w:after="0" w:line="276" w:lineRule="auto"/>
        <w:ind w:firstLine="0"/>
        <w:rPr>
          <w:rFonts w:cs="Times New Roman"/>
          <w:color w:val="000000" w:themeColor="text1"/>
          <w:sz w:val="22"/>
          <w:szCs w:val="22"/>
        </w:rPr>
      </w:pPr>
    </w:p>
    <w:p w14:paraId="4CE45425" w14:textId="77777777" w:rsidR="001C23EA" w:rsidRPr="00CF3330" w:rsidRDefault="001C23EA" w:rsidP="00CD07B8">
      <w:pPr>
        <w:pStyle w:val="Caption"/>
        <w:spacing w:after="0" w:line="276" w:lineRule="auto"/>
        <w:ind w:firstLine="0"/>
        <w:rPr>
          <w:rFonts w:cs="Times New Roman"/>
          <w:color w:val="000000" w:themeColor="text1"/>
          <w:sz w:val="22"/>
          <w:szCs w:val="22"/>
        </w:rPr>
      </w:pPr>
    </w:p>
    <w:p w14:paraId="4AE2CBBF" w14:textId="77777777" w:rsidR="001C23EA" w:rsidRPr="00CF3330" w:rsidRDefault="001C23EA" w:rsidP="00CD07B8">
      <w:pPr>
        <w:pStyle w:val="Caption"/>
        <w:spacing w:after="0" w:line="276" w:lineRule="auto"/>
        <w:ind w:firstLine="0"/>
        <w:rPr>
          <w:rFonts w:cs="Times New Roman"/>
          <w:color w:val="000000" w:themeColor="text1"/>
          <w:sz w:val="22"/>
          <w:szCs w:val="22"/>
        </w:rPr>
      </w:pPr>
    </w:p>
    <w:p w14:paraId="54CFFAED" w14:textId="77777777" w:rsidR="001C23EA" w:rsidRPr="00CF3330" w:rsidRDefault="001C23EA" w:rsidP="00CD07B8">
      <w:pPr>
        <w:pStyle w:val="Caption"/>
        <w:spacing w:after="0" w:line="276" w:lineRule="auto"/>
        <w:ind w:firstLine="0"/>
        <w:rPr>
          <w:rFonts w:cs="Times New Roman"/>
          <w:color w:val="000000" w:themeColor="text1"/>
          <w:sz w:val="22"/>
          <w:szCs w:val="22"/>
        </w:rPr>
      </w:pPr>
    </w:p>
    <w:p w14:paraId="6B33DE1F" w14:textId="77777777" w:rsidR="001C23EA" w:rsidRPr="00CF3330" w:rsidRDefault="001C23EA" w:rsidP="00CD07B8">
      <w:pPr>
        <w:pStyle w:val="Caption"/>
        <w:spacing w:after="0" w:line="276" w:lineRule="auto"/>
        <w:ind w:firstLine="0"/>
        <w:rPr>
          <w:rFonts w:cs="Times New Roman"/>
          <w:color w:val="000000" w:themeColor="text1"/>
          <w:sz w:val="22"/>
          <w:szCs w:val="22"/>
        </w:rPr>
      </w:pPr>
    </w:p>
    <w:p w14:paraId="2C41BE06" w14:textId="77777777" w:rsidR="00E93483" w:rsidRPr="00CF3330" w:rsidRDefault="00E93483" w:rsidP="00CD07B8">
      <w:pPr>
        <w:pStyle w:val="Caption"/>
        <w:spacing w:after="0" w:line="276" w:lineRule="auto"/>
        <w:ind w:firstLine="0"/>
        <w:rPr>
          <w:rFonts w:cs="Times New Roman"/>
          <w:color w:val="000000" w:themeColor="text1"/>
          <w:sz w:val="22"/>
          <w:szCs w:val="22"/>
        </w:rPr>
      </w:pPr>
    </w:p>
    <w:p w14:paraId="7123BF92" w14:textId="77777777" w:rsidR="00E93483" w:rsidRPr="00CF3330" w:rsidRDefault="00E93483" w:rsidP="00CD07B8">
      <w:pPr>
        <w:pStyle w:val="Caption"/>
        <w:spacing w:after="0" w:line="276" w:lineRule="auto"/>
        <w:ind w:firstLine="0"/>
        <w:rPr>
          <w:rFonts w:cs="Times New Roman"/>
          <w:color w:val="000000" w:themeColor="text1"/>
          <w:sz w:val="22"/>
          <w:szCs w:val="22"/>
        </w:rPr>
      </w:pPr>
    </w:p>
    <w:p w14:paraId="7C7F7C8A" w14:textId="4DF07AA4" w:rsidR="00E93483" w:rsidRPr="00CF3330" w:rsidRDefault="00E93483" w:rsidP="00CD07B8">
      <w:pPr>
        <w:pStyle w:val="Caption"/>
        <w:spacing w:after="0" w:line="276" w:lineRule="auto"/>
        <w:ind w:firstLine="0"/>
        <w:rPr>
          <w:rFonts w:cs="Times New Roman"/>
          <w:color w:val="000000" w:themeColor="text1"/>
          <w:sz w:val="22"/>
          <w:szCs w:val="22"/>
        </w:rPr>
      </w:pPr>
      <w:r w:rsidRPr="009F018B">
        <w:rPr>
          <w:rFonts w:cs="Times New Roman"/>
          <w:b/>
          <w:bCs w:val="0"/>
          <w:color w:val="000000" w:themeColor="text1"/>
          <w:sz w:val="22"/>
          <w:szCs w:val="22"/>
        </w:rPr>
        <w:t>Chart 3.9.</w:t>
      </w:r>
      <w:r w:rsidRPr="00CF3330">
        <w:rPr>
          <w:rFonts w:cs="Times New Roman"/>
          <w:color w:val="000000" w:themeColor="text1"/>
          <w:sz w:val="22"/>
          <w:szCs w:val="22"/>
        </w:rPr>
        <w:t xml:space="preserve"> The correlation between HBV RNA combined with HBV DNA and cccDNA </w:t>
      </w:r>
      <w:r w:rsidR="007B1FA3" w:rsidRPr="00CF3330">
        <w:rPr>
          <w:rFonts w:cs="Times New Roman"/>
          <w:color w:val="000000" w:themeColor="text1"/>
          <w:sz w:val="22"/>
          <w:szCs w:val="22"/>
        </w:rPr>
        <w:t xml:space="preserve">in </w:t>
      </w:r>
      <w:r w:rsidR="009E022C" w:rsidRPr="00CF3330">
        <w:rPr>
          <w:rFonts w:cs="Times New Roman"/>
          <w:color w:val="000000" w:themeColor="text1"/>
          <w:sz w:val="22"/>
          <w:szCs w:val="22"/>
        </w:rPr>
        <w:t>general group</w:t>
      </w:r>
      <w:r w:rsidR="007B1FA3" w:rsidRPr="00CF3330">
        <w:rPr>
          <w:rFonts w:cs="Times New Roman"/>
          <w:color w:val="000000" w:themeColor="text1"/>
          <w:sz w:val="22"/>
          <w:szCs w:val="22"/>
        </w:rPr>
        <w:t xml:space="preserve"> </w:t>
      </w:r>
    </w:p>
    <w:p w14:paraId="41D9B2B1" w14:textId="77777777" w:rsidR="00E93483" w:rsidRPr="00CF3330" w:rsidRDefault="00E93483" w:rsidP="00CD07B8">
      <w:pPr>
        <w:pStyle w:val="Caption"/>
        <w:spacing w:after="0" w:line="276" w:lineRule="auto"/>
        <w:ind w:firstLine="0"/>
        <w:rPr>
          <w:rFonts w:cs="Times New Roman"/>
          <w:color w:val="000000" w:themeColor="text1"/>
          <w:sz w:val="22"/>
          <w:szCs w:val="22"/>
        </w:rPr>
      </w:pPr>
    </w:p>
    <w:p w14:paraId="3EB5FFF6" w14:textId="77777777" w:rsidR="001C23EA" w:rsidRPr="00CF3330" w:rsidRDefault="001C23EA" w:rsidP="00CD07B8">
      <w:pPr>
        <w:pStyle w:val="Caption"/>
        <w:spacing w:after="0" w:line="276" w:lineRule="auto"/>
        <w:ind w:firstLine="0"/>
        <w:rPr>
          <w:rFonts w:cs="Times New Roman"/>
          <w:b/>
          <w:bCs w:val="0"/>
          <w:color w:val="000000" w:themeColor="text1"/>
          <w:sz w:val="22"/>
          <w:szCs w:val="22"/>
        </w:rPr>
      </w:pPr>
      <w:bookmarkStart w:id="57" w:name="_Toc147862051"/>
      <w:bookmarkStart w:id="58" w:name="_Toc153835743"/>
      <w:bookmarkEnd w:id="55"/>
    </w:p>
    <w:tbl>
      <w:tblPr>
        <w:tblW w:w="7422" w:type="dxa"/>
        <w:tblInd w:w="-567" w:type="dxa"/>
        <w:tblLayout w:type="fixed"/>
        <w:tblLook w:val="04A0" w:firstRow="1" w:lastRow="0" w:firstColumn="1" w:lastColumn="0" w:noHBand="0" w:noVBand="1"/>
      </w:tblPr>
      <w:tblGrid>
        <w:gridCol w:w="3545"/>
        <w:gridCol w:w="3877"/>
      </w:tblGrid>
      <w:tr w:rsidR="001C23EA" w:rsidRPr="00CF3330" w14:paraId="73DE51A8" w14:textId="77777777" w:rsidTr="001C23EA">
        <w:trPr>
          <w:trHeight w:val="2675"/>
        </w:trPr>
        <w:tc>
          <w:tcPr>
            <w:tcW w:w="3545" w:type="dxa"/>
          </w:tcPr>
          <w:p w14:paraId="5229BFBE" w14:textId="77777777" w:rsidR="001C23EA" w:rsidRPr="00CF3330" w:rsidRDefault="001C23EA" w:rsidP="00CD07B8">
            <w:pPr>
              <w:spacing w:after="0"/>
              <w:rPr>
                <w:rFonts w:cs="Times New Roman"/>
                <w:b/>
                <w:i/>
                <w:color w:val="000000" w:themeColor="text1"/>
                <w:sz w:val="22"/>
              </w:rPr>
            </w:pPr>
            <w:r w:rsidRPr="00CF3330">
              <w:rPr>
                <w:rFonts w:cs="Times New Roman"/>
                <w:noProof/>
                <w:color w:val="000000" w:themeColor="text1"/>
                <w:sz w:val="22"/>
              </w:rPr>
              <w:lastRenderedPageBreak/>
              <w:drawing>
                <wp:inline distT="0" distB="0" distL="0" distR="0" wp14:anchorId="32EF99EF" wp14:editId="76188293">
                  <wp:extent cx="2222205" cy="1573619"/>
                  <wp:effectExtent l="0" t="0" r="6985" b="7620"/>
                  <wp:docPr id="246" name="Chart 24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c>
          <w:tcPr>
            <w:tcW w:w="3877" w:type="dxa"/>
          </w:tcPr>
          <w:p w14:paraId="26ADC7FF" w14:textId="77777777" w:rsidR="001C23EA" w:rsidRPr="00CF3330" w:rsidRDefault="001C23EA" w:rsidP="00CD07B8">
            <w:pPr>
              <w:spacing w:after="0"/>
              <w:rPr>
                <w:rFonts w:cs="Times New Roman"/>
                <w:b/>
                <w:i/>
                <w:color w:val="000000" w:themeColor="text1"/>
                <w:sz w:val="22"/>
              </w:rPr>
            </w:pPr>
            <w:r w:rsidRPr="00CF3330">
              <w:rPr>
                <w:rFonts w:cs="Times New Roman"/>
                <w:noProof/>
                <w:color w:val="000000" w:themeColor="text1"/>
                <w:sz w:val="22"/>
              </w:rPr>
              <w:drawing>
                <wp:inline distT="0" distB="0" distL="0" distR="0" wp14:anchorId="3E802A4B" wp14:editId="33094A45">
                  <wp:extent cx="2317115" cy="1605516"/>
                  <wp:effectExtent l="0" t="0" r="6985" b="13970"/>
                  <wp:docPr id="247" name="Chart 24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14:paraId="0418F6AC" w14:textId="77777777" w:rsidR="00E93483" w:rsidRPr="00CF3330" w:rsidRDefault="00E93483" w:rsidP="00CD07B8">
      <w:pPr>
        <w:spacing w:after="0"/>
        <w:jc w:val="center"/>
        <w:outlineLvl w:val="0"/>
        <w:rPr>
          <w:rFonts w:cs="Times New Roman"/>
          <w:bCs/>
          <w:color w:val="000000" w:themeColor="text1"/>
          <w:sz w:val="22"/>
        </w:rPr>
      </w:pPr>
      <w:bookmarkStart w:id="59" w:name="_Toc153835470"/>
      <w:bookmarkEnd w:id="56"/>
      <w:bookmarkEnd w:id="57"/>
      <w:bookmarkEnd w:id="58"/>
      <w:r w:rsidRPr="009F018B">
        <w:rPr>
          <w:rFonts w:cs="Times New Roman"/>
          <w:b/>
          <w:color w:val="000000" w:themeColor="text1"/>
          <w:sz w:val="22"/>
        </w:rPr>
        <w:t>Chart 3.10.</w:t>
      </w:r>
      <w:r w:rsidRPr="00CF3330">
        <w:rPr>
          <w:rFonts w:cs="Times New Roman"/>
          <w:bCs/>
          <w:color w:val="000000" w:themeColor="text1"/>
          <w:sz w:val="22"/>
        </w:rPr>
        <w:t xml:space="preserve"> Correlation between HBV RNA combined with HBV DNA and cccDNA in clinical forms</w:t>
      </w:r>
    </w:p>
    <w:p w14:paraId="5EFC7728" w14:textId="23A4AC2B" w:rsidR="00E93483" w:rsidRPr="00CF3330" w:rsidRDefault="00E93483" w:rsidP="009F018B">
      <w:pPr>
        <w:spacing w:after="0"/>
        <w:ind w:firstLine="567"/>
        <w:outlineLvl w:val="0"/>
        <w:rPr>
          <w:rFonts w:cs="Times New Roman"/>
          <w:bCs/>
          <w:color w:val="000000" w:themeColor="text1"/>
          <w:sz w:val="22"/>
        </w:rPr>
      </w:pPr>
      <w:r w:rsidRPr="00CF3330">
        <w:rPr>
          <w:rFonts w:cs="Times New Roman"/>
          <w:bCs/>
          <w:color w:val="000000" w:themeColor="text1"/>
          <w:sz w:val="22"/>
        </w:rPr>
        <w:t xml:space="preserve">Through </w:t>
      </w:r>
      <w:r w:rsidR="007B1FA3" w:rsidRPr="00CF3330">
        <w:rPr>
          <w:rFonts w:cs="Times New Roman"/>
          <w:bCs/>
          <w:color w:val="000000" w:themeColor="text1"/>
          <w:sz w:val="22"/>
        </w:rPr>
        <w:t xml:space="preserve"> </w:t>
      </w:r>
      <w:r w:rsidRPr="00CF3330">
        <w:rPr>
          <w:rFonts w:cs="Times New Roman"/>
          <w:bCs/>
          <w:color w:val="000000" w:themeColor="text1"/>
          <w:sz w:val="22"/>
        </w:rPr>
        <w:t xml:space="preserve">charts 3.9 and 3.10, </w:t>
      </w:r>
      <w:r w:rsidR="007B1FA3" w:rsidRPr="00CF3330">
        <w:rPr>
          <w:rFonts w:cs="Times New Roman"/>
          <w:bCs/>
          <w:color w:val="000000" w:themeColor="text1"/>
          <w:sz w:val="22"/>
        </w:rPr>
        <w:t xml:space="preserve"> it can be se</w:t>
      </w:r>
      <w:r w:rsidR="007423C9" w:rsidRPr="00CF3330">
        <w:rPr>
          <w:rFonts w:cs="Times New Roman"/>
          <w:bCs/>
          <w:color w:val="000000" w:themeColor="text1"/>
          <w:sz w:val="22"/>
        </w:rPr>
        <w:t xml:space="preserve">en from Chart 3.9 and 3.10 that </w:t>
      </w:r>
      <w:r w:rsidR="007B1FA3" w:rsidRPr="00CF3330">
        <w:rPr>
          <w:rFonts w:cs="Times New Roman"/>
          <w:bCs/>
          <w:color w:val="000000" w:themeColor="text1"/>
          <w:sz w:val="22"/>
        </w:rPr>
        <w:t xml:space="preserve"> </w:t>
      </w:r>
      <w:r w:rsidR="00FE3593" w:rsidRPr="00CF3330">
        <w:rPr>
          <w:rFonts w:cs="Times New Roman"/>
          <w:bCs/>
          <w:color w:val="000000" w:themeColor="text1"/>
          <w:sz w:val="22"/>
        </w:rPr>
        <w:t xml:space="preserve">in </w:t>
      </w:r>
      <w:r w:rsidR="007423C9" w:rsidRPr="00CF3330">
        <w:rPr>
          <w:rFonts w:cs="Times New Roman"/>
          <w:bCs/>
          <w:color w:val="000000" w:themeColor="text1"/>
          <w:sz w:val="22"/>
        </w:rPr>
        <w:t>both</w:t>
      </w:r>
      <w:r w:rsidRPr="00CF3330">
        <w:rPr>
          <w:rFonts w:cs="Times New Roman"/>
          <w:bCs/>
          <w:strike/>
          <w:color w:val="000000" w:themeColor="text1"/>
          <w:sz w:val="22"/>
        </w:rPr>
        <w:t>,</w:t>
      </w:r>
      <w:r w:rsidRPr="00CF3330">
        <w:rPr>
          <w:rFonts w:cs="Times New Roman"/>
          <w:bCs/>
          <w:color w:val="000000" w:themeColor="text1"/>
          <w:sz w:val="22"/>
        </w:rPr>
        <w:t xml:space="preserve"> CHB and Cirrhosis groups</w:t>
      </w:r>
      <w:r w:rsidR="00FE3593" w:rsidRPr="00CF3330">
        <w:rPr>
          <w:rFonts w:cs="Times New Roman"/>
          <w:bCs/>
          <w:color w:val="000000" w:themeColor="text1"/>
          <w:sz w:val="22"/>
        </w:rPr>
        <w:t xml:space="preserve">, </w:t>
      </w:r>
      <w:r w:rsidRPr="00CF3330">
        <w:rPr>
          <w:rFonts w:cs="Times New Roman"/>
          <w:bCs/>
          <w:color w:val="000000" w:themeColor="text1"/>
          <w:sz w:val="22"/>
        </w:rPr>
        <w:t xml:space="preserve"> a positive</w:t>
      </w:r>
      <w:r w:rsidR="00FE3593" w:rsidRPr="00CF3330">
        <w:rPr>
          <w:rFonts w:cs="Times New Roman"/>
          <w:bCs/>
          <w:color w:val="000000" w:themeColor="text1"/>
          <w:sz w:val="22"/>
        </w:rPr>
        <w:t xml:space="preserve">, average </w:t>
      </w:r>
      <w:r w:rsidRPr="00CF3330">
        <w:rPr>
          <w:rFonts w:cs="Times New Roman"/>
          <w:bCs/>
          <w:color w:val="000000" w:themeColor="text1"/>
          <w:sz w:val="22"/>
        </w:rPr>
        <w:t>correlation</w:t>
      </w:r>
      <w:r w:rsidR="00FE3593" w:rsidRPr="00CF3330">
        <w:rPr>
          <w:rFonts w:cs="Times New Roman"/>
          <w:bCs/>
          <w:color w:val="000000" w:themeColor="text1"/>
          <w:sz w:val="22"/>
        </w:rPr>
        <w:t xml:space="preserve"> </w:t>
      </w:r>
      <w:r w:rsidRPr="00CF3330">
        <w:rPr>
          <w:rFonts w:cs="Times New Roman"/>
          <w:bCs/>
          <w:color w:val="000000" w:themeColor="text1"/>
          <w:sz w:val="22"/>
        </w:rPr>
        <w:t>between HBV RNA combined with DNA and cccDNA</w:t>
      </w:r>
      <w:r w:rsidR="00FE3593" w:rsidRPr="00CF3330">
        <w:rPr>
          <w:rFonts w:cs="Times New Roman"/>
          <w:bCs/>
          <w:color w:val="000000" w:themeColor="text1"/>
          <w:sz w:val="22"/>
        </w:rPr>
        <w:t xml:space="preserve"> is recorded</w:t>
      </w:r>
      <w:r w:rsidRPr="00CF3330">
        <w:rPr>
          <w:rFonts w:cs="Times New Roman"/>
          <w:bCs/>
          <w:color w:val="000000" w:themeColor="text1"/>
          <w:sz w:val="22"/>
        </w:rPr>
        <w:t>, correlation coefficient r = 0.47; p&lt; 0.05.</w:t>
      </w:r>
    </w:p>
    <w:p w14:paraId="098B548B" w14:textId="77777777" w:rsidR="00524740" w:rsidRPr="00CF3330" w:rsidRDefault="00524740" w:rsidP="003A22BE">
      <w:pPr>
        <w:pStyle w:val="a2"/>
        <w:spacing w:line="320" w:lineRule="exact"/>
        <w:jc w:val="center"/>
        <w:rPr>
          <w:rFonts w:eastAsiaTheme="minorHAnsi" w:cs="Times New Roman"/>
          <w:b/>
          <w:i w:val="0"/>
          <w:color w:val="000000" w:themeColor="text1"/>
          <w:sz w:val="22"/>
          <w:szCs w:val="22"/>
          <w:lang w:val="en-US"/>
        </w:rPr>
      </w:pPr>
      <w:bookmarkStart w:id="60" w:name="_Toc117605630"/>
      <w:bookmarkStart w:id="61" w:name="_Toc153835463"/>
      <w:r w:rsidRPr="00CF3330">
        <w:rPr>
          <w:rFonts w:eastAsiaTheme="minorHAnsi" w:cs="Times New Roman"/>
          <w:b/>
          <w:i w:val="0"/>
          <w:color w:val="000000" w:themeColor="text1"/>
          <w:sz w:val="22"/>
          <w:szCs w:val="22"/>
          <w:lang w:val="en-US"/>
        </w:rPr>
        <w:t>Chapter 4. DISCUSSION</w:t>
      </w:r>
    </w:p>
    <w:p w14:paraId="41371723" w14:textId="77777777" w:rsidR="00524740" w:rsidRPr="00CF3330" w:rsidRDefault="00524740" w:rsidP="003A22BE">
      <w:pPr>
        <w:pStyle w:val="a2"/>
        <w:spacing w:line="320" w:lineRule="exact"/>
        <w:rPr>
          <w:rFonts w:eastAsiaTheme="minorHAnsi" w:cs="Times New Roman"/>
          <w:b/>
          <w:i w:val="0"/>
          <w:color w:val="000000" w:themeColor="text1"/>
          <w:sz w:val="22"/>
          <w:szCs w:val="22"/>
          <w:lang w:val="en-US"/>
        </w:rPr>
      </w:pPr>
      <w:r w:rsidRPr="00CF3330">
        <w:rPr>
          <w:rFonts w:eastAsiaTheme="minorHAnsi" w:cs="Times New Roman"/>
          <w:b/>
          <w:i w:val="0"/>
          <w:color w:val="000000" w:themeColor="text1"/>
          <w:sz w:val="22"/>
          <w:szCs w:val="22"/>
          <w:lang w:val="en-US"/>
        </w:rPr>
        <w:t>4.1. General characteristics of the studied patients</w:t>
      </w:r>
    </w:p>
    <w:p w14:paraId="78E9DE8F" w14:textId="77777777" w:rsidR="00FE3593" w:rsidRPr="00CF3330" w:rsidRDefault="00524740" w:rsidP="003A22BE">
      <w:pPr>
        <w:pStyle w:val="a2"/>
        <w:spacing w:line="320" w:lineRule="exact"/>
        <w:rPr>
          <w:rFonts w:eastAsiaTheme="minorHAnsi" w:cs="Times New Roman"/>
          <w:b/>
          <w:i w:val="0"/>
          <w:color w:val="000000" w:themeColor="text1"/>
          <w:sz w:val="22"/>
          <w:szCs w:val="22"/>
          <w:lang w:val="en-US"/>
        </w:rPr>
      </w:pPr>
      <w:r w:rsidRPr="00CF3330">
        <w:rPr>
          <w:rFonts w:eastAsiaTheme="minorHAnsi" w:cs="Times New Roman"/>
          <w:b/>
          <w:i w:val="0"/>
          <w:color w:val="000000" w:themeColor="text1"/>
          <w:sz w:val="22"/>
          <w:szCs w:val="22"/>
          <w:lang w:val="en-US"/>
        </w:rPr>
        <w:t xml:space="preserve">4.2. </w:t>
      </w:r>
      <w:r w:rsidR="00C3224D" w:rsidRPr="00CF3330">
        <w:rPr>
          <w:rFonts w:eastAsiaTheme="minorHAnsi" w:cs="Times New Roman"/>
          <w:b/>
          <w:i w:val="0"/>
          <w:color w:val="000000" w:themeColor="text1"/>
          <w:sz w:val="22"/>
          <w:szCs w:val="22"/>
          <w:lang w:val="en-US"/>
        </w:rPr>
        <w:t>Intrahepatic</w:t>
      </w:r>
      <w:r w:rsidRPr="00CF3330">
        <w:rPr>
          <w:rFonts w:eastAsiaTheme="minorHAnsi" w:cs="Times New Roman"/>
          <w:b/>
          <w:i w:val="0"/>
          <w:color w:val="000000" w:themeColor="text1"/>
          <w:sz w:val="22"/>
          <w:szCs w:val="22"/>
          <w:lang w:val="en-US"/>
        </w:rPr>
        <w:t xml:space="preserve"> cccDNA, HBV RNA, plasma HBV DNA in research patients</w:t>
      </w:r>
    </w:p>
    <w:p w14:paraId="49AAF92A" w14:textId="1E1C4300" w:rsidR="00FE3593" w:rsidRPr="00CF3330" w:rsidRDefault="00EE597F" w:rsidP="003A22BE">
      <w:pPr>
        <w:pStyle w:val="a2"/>
        <w:spacing w:line="320" w:lineRule="exact"/>
        <w:rPr>
          <w:rFonts w:cs="Times New Roman"/>
          <w:b/>
          <w:color w:val="000000" w:themeColor="text1"/>
          <w:sz w:val="22"/>
          <w:szCs w:val="22"/>
          <w:lang w:val="en-US"/>
        </w:rPr>
      </w:pPr>
      <w:r w:rsidRPr="00CF3330">
        <w:rPr>
          <w:rFonts w:cs="Times New Roman"/>
          <w:b/>
          <w:color w:val="000000" w:themeColor="text1"/>
          <w:sz w:val="22"/>
          <w:szCs w:val="22"/>
        </w:rPr>
        <w:t>4.2.1</w:t>
      </w:r>
      <w:r w:rsidRPr="00CF3330">
        <w:rPr>
          <w:rFonts w:cs="Times New Roman"/>
          <w:b/>
          <w:color w:val="000000" w:themeColor="text1"/>
          <w:sz w:val="22"/>
          <w:szCs w:val="22"/>
          <w:lang w:val="it-IT"/>
        </w:rPr>
        <w:t>.</w:t>
      </w:r>
      <w:r w:rsidRPr="00CF3330">
        <w:rPr>
          <w:rFonts w:cs="Times New Roman"/>
          <w:b/>
          <w:color w:val="000000" w:themeColor="text1"/>
          <w:sz w:val="22"/>
          <w:szCs w:val="22"/>
        </w:rPr>
        <w:t xml:space="preserve"> </w:t>
      </w:r>
      <w:bookmarkEnd w:id="60"/>
      <w:bookmarkEnd w:id="61"/>
      <w:r w:rsidR="00FE3593" w:rsidRPr="00CF3330">
        <w:rPr>
          <w:rFonts w:cs="Times New Roman"/>
          <w:b/>
          <w:color w:val="000000" w:themeColor="text1"/>
          <w:sz w:val="22"/>
          <w:szCs w:val="22"/>
          <w:lang w:val="en-US"/>
        </w:rPr>
        <w:t xml:space="preserve"> cccDNA concentration in </w:t>
      </w:r>
      <w:r w:rsidR="006E1A92" w:rsidRPr="00CF3330">
        <w:rPr>
          <w:rFonts w:cs="Times New Roman"/>
          <w:b/>
          <w:color w:val="000000" w:themeColor="text1"/>
          <w:sz w:val="22"/>
          <w:szCs w:val="22"/>
          <w:lang w:val="en-US"/>
        </w:rPr>
        <w:t>research patients</w:t>
      </w:r>
    </w:p>
    <w:p w14:paraId="449F8584" w14:textId="04CED4DB" w:rsidR="00524740" w:rsidRPr="00CF3330" w:rsidRDefault="00524740" w:rsidP="003A22BE">
      <w:pPr>
        <w:spacing w:after="0" w:line="320" w:lineRule="exact"/>
        <w:ind w:firstLine="567"/>
        <w:jc w:val="both"/>
        <w:outlineLvl w:val="0"/>
        <w:rPr>
          <w:rFonts w:cs="Times New Roman"/>
          <w:color w:val="000000" w:themeColor="text1"/>
          <w:sz w:val="22"/>
          <w:lang w:val="de-DE"/>
        </w:rPr>
      </w:pPr>
      <w:r w:rsidRPr="00CF3330">
        <w:rPr>
          <w:rFonts w:cs="Times New Roman"/>
          <w:color w:val="000000" w:themeColor="text1"/>
          <w:spacing w:val="5"/>
          <w:sz w:val="22"/>
          <w:shd w:val="clear" w:color="auto" w:fill="FFFFFF"/>
          <w:lang w:val="de-DE"/>
        </w:rPr>
        <w:t xml:space="preserve">In our study, when comparing cccDNA concentrations in groups of CHB and Cirrhosis patients based on characteristics of age, HBe antigen carrying status, platelet count and ALT increase, we found: </w:t>
      </w:r>
      <w:r w:rsidR="006E1A92" w:rsidRPr="00CF3330">
        <w:rPr>
          <w:rFonts w:cs="Times New Roman"/>
          <w:color w:val="000000" w:themeColor="text1"/>
          <w:spacing w:val="5"/>
          <w:sz w:val="22"/>
          <w:shd w:val="clear" w:color="auto" w:fill="FFFFFF"/>
          <w:lang w:val="de-DE"/>
        </w:rPr>
        <w:t>intrahepatic</w:t>
      </w:r>
      <w:r w:rsidRPr="00CF3330">
        <w:rPr>
          <w:rFonts w:cs="Times New Roman"/>
          <w:color w:val="000000" w:themeColor="text1"/>
          <w:spacing w:val="5"/>
          <w:sz w:val="22"/>
          <w:shd w:val="clear" w:color="auto" w:fill="FFFFFF"/>
          <w:lang w:val="de-DE"/>
        </w:rPr>
        <w:t xml:space="preserve"> cccDNA was higher in group &lt; 40</w:t>
      </w:r>
      <w:r w:rsidR="006E1A92" w:rsidRPr="00CF3330">
        <w:rPr>
          <w:rFonts w:cs="Times New Roman"/>
          <w:color w:val="000000" w:themeColor="text1"/>
          <w:spacing w:val="5"/>
          <w:sz w:val="22"/>
          <w:shd w:val="clear" w:color="auto" w:fill="FFFFFF"/>
          <w:lang w:val="de-DE"/>
        </w:rPr>
        <w:t xml:space="preserve"> years old</w:t>
      </w:r>
      <w:r w:rsidRPr="00CF3330">
        <w:rPr>
          <w:rFonts w:cs="Times New Roman"/>
          <w:color w:val="000000" w:themeColor="text1"/>
          <w:spacing w:val="5"/>
          <w:sz w:val="22"/>
          <w:shd w:val="clear" w:color="auto" w:fill="FFFFFF"/>
          <w:lang w:val="de-DE"/>
        </w:rPr>
        <w:t xml:space="preserve"> compared</w:t>
      </w:r>
      <w:r w:rsidR="005B5419" w:rsidRPr="00CF3330">
        <w:rPr>
          <w:rFonts w:cs="Times New Roman"/>
          <w:color w:val="000000" w:themeColor="text1"/>
          <w:spacing w:val="5"/>
          <w:sz w:val="22"/>
          <w:shd w:val="clear" w:color="auto" w:fill="FFFFFF"/>
          <w:lang w:val="de-DE"/>
        </w:rPr>
        <w:t xml:space="preserve"> to </w:t>
      </w:r>
      <w:r w:rsidRPr="00CF3330">
        <w:rPr>
          <w:rFonts w:cs="Times New Roman"/>
          <w:strike/>
          <w:color w:val="000000" w:themeColor="text1"/>
          <w:spacing w:val="5"/>
          <w:sz w:val="22"/>
          <w:shd w:val="clear" w:color="auto" w:fill="FFFFFF"/>
          <w:lang w:val="de-DE"/>
        </w:rPr>
        <w:t xml:space="preserve"> </w:t>
      </w:r>
      <w:r w:rsidRPr="00CF3330">
        <w:rPr>
          <w:rFonts w:cs="Times New Roman"/>
          <w:color w:val="000000" w:themeColor="text1"/>
          <w:spacing w:val="5"/>
          <w:sz w:val="22"/>
          <w:shd w:val="clear" w:color="auto" w:fill="FFFFFF"/>
          <w:lang w:val="de-DE"/>
        </w:rPr>
        <w:t>group ≥ 40 years old in the CHB group (1.67 vs. 1.51 log10copies/cell</w:t>
      </w:r>
      <w:r w:rsidR="006E1A92" w:rsidRPr="00CF3330">
        <w:rPr>
          <w:rFonts w:cs="Times New Roman"/>
          <w:color w:val="000000" w:themeColor="text1"/>
          <w:spacing w:val="5"/>
          <w:sz w:val="22"/>
          <w:shd w:val="clear" w:color="auto" w:fill="FFFFFF"/>
          <w:lang w:val="de-DE"/>
        </w:rPr>
        <w:t>, respectively</w:t>
      </w:r>
      <w:r w:rsidRPr="00CF3330">
        <w:rPr>
          <w:rFonts w:cs="Times New Roman"/>
          <w:color w:val="000000" w:themeColor="text1"/>
          <w:spacing w:val="5"/>
          <w:sz w:val="22"/>
          <w:shd w:val="clear" w:color="auto" w:fill="FFFFFF"/>
          <w:lang w:val="de-DE"/>
        </w:rPr>
        <w:t xml:space="preserve">) p &lt; 0.05. In addition to age criteria, </w:t>
      </w:r>
      <w:r w:rsidR="00934DB1" w:rsidRPr="00CF3330">
        <w:rPr>
          <w:rFonts w:cs="Times New Roman"/>
          <w:color w:val="000000" w:themeColor="text1"/>
          <w:spacing w:val="5"/>
          <w:sz w:val="22"/>
          <w:shd w:val="clear" w:color="auto" w:fill="FFFFFF"/>
          <w:lang w:val="de-DE"/>
        </w:rPr>
        <w:t xml:space="preserve">in </w:t>
      </w:r>
      <w:r w:rsidRPr="00CF3330">
        <w:rPr>
          <w:rFonts w:cs="Times New Roman"/>
          <w:color w:val="000000" w:themeColor="text1"/>
          <w:spacing w:val="5"/>
          <w:sz w:val="22"/>
          <w:shd w:val="clear" w:color="auto" w:fill="FFFFFF"/>
          <w:lang w:val="de-DE"/>
        </w:rPr>
        <w:t>both CHB and Cirrhosis groups  when analyzing other</w:t>
      </w:r>
      <w:r w:rsidR="00934DB1" w:rsidRPr="00CF3330">
        <w:rPr>
          <w:rFonts w:cs="Times New Roman"/>
          <w:color w:val="000000" w:themeColor="text1"/>
          <w:spacing w:val="5"/>
          <w:sz w:val="22"/>
          <w:shd w:val="clear" w:color="auto" w:fill="FFFFFF"/>
          <w:lang w:val="de-DE"/>
        </w:rPr>
        <w:t>s</w:t>
      </w:r>
      <w:r w:rsidRPr="00CF3330">
        <w:rPr>
          <w:rFonts w:cs="Times New Roman"/>
          <w:color w:val="000000" w:themeColor="text1"/>
          <w:spacing w:val="5"/>
          <w:sz w:val="22"/>
          <w:shd w:val="clear" w:color="auto" w:fill="FFFFFF"/>
          <w:lang w:val="de-DE"/>
        </w:rPr>
        <w:t xml:space="preserve"> criteria, they are grouped as HBeAg Positive, HBeAg Negative, </w:t>
      </w:r>
      <w:r w:rsidR="007423C9" w:rsidRPr="00CF3330">
        <w:rPr>
          <w:rFonts w:cs="Times New Roman"/>
          <w:color w:val="000000" w:themeColor="text1"/>
          <w:spacing w:val="5"/>
          <w:sz w:val="22"/>
          <w:shd w:val="clear" w:color="auto" w:fill="FFFFFF"/>
          <w:lang w:val="de-DE"/>
        </w:rPr>
        <w:t>platelets &lt; 140 G/L, ≥ 140 G/L,</w:t>
      </w:r>
      <w:r w:rsidRPr="00CF3330">
        <w:rPr>
          <w:rFonts w:cs="Times New Roman"/>
          <w:color w:val="000000" w:themeColor="text1"/>
          <w:spacing w:val="5"/>
          <w:sz w:val="22"/>
          <w:shd w:val="clear" w:color="auto" w:fill="FFFFFF"/>
          <w:lang w:val="de-DE"/>
        </w:rPr>
        <w:t xml:space="preserve"> with ALT &lt; 80 U/L and ALT ≥80 U/L, cccDNA concentration did not show a statistically significant difference. Meanwhile, some previous studies have shown that </w:t>
      </w:r>
      <w:r w:rsidRPr="00CF3330">
        <w:rPr>
          <w:rFonts w:cs="Times New Roman"/>
          <w:color w:val="000000" w:themeColor="text1"/>
          <w:spacing w:val="5"/>
          <w:sz w:val="22"/>
          <w:shd w:val="clear" w:color="auto" w:fill="FFFFFF"/>
          <w:lang w:val="de-DE"/>
        </w:rPr>
        <w:lastRenderedPageBreak/>
        <w:t>increased cccDNA levels are positively correlated with plasma ALT le</w:t>
      </w:r>
      <w:r w:rsidR="007423C9" w:rsidRPr="00CF3330">
        <w:rPr>
          <w:rFonts w:cs="Times New Roman"/>
          <w:color w:val="000000" w:themeColor="text1"/>
          <w:spacing w:val="5"/>
          <w:sz w:val="22"/>
          <w:shd w:val="clear" w:color="auto" w:fill="FFFFFF"/>
          <w:lang w:val="de-DE"/>
        </w:rPr>
        <w:t xml:space="preserve">vels. Studying the relationship </w:t>
      </w:r>
      <w:r w:rsidR="00934DB1" w:rsidRPr="00CF3330">
        <w:rPr>
          <w:rFonts w:cs="Times New Roman"/>
          <w:color w:val="000000" w:themeColor="text1"/>
          <w:spacing w:val="5"/>
          <w:sz w:val="22"/>
          <w:shd w:val="clear" w:color="auto" w:fill="FFFFFF"/>
          <w:lang w:val="de-DE"/>
        </w:rPr>
        <w:t>among</w:t>
      </w:r>
      <w:r w:rsidRPr="00CF3330">
        <w:rPr>
          <w:rFonts w:cs="Times New Roman"/>
          <w:color w:val="000000" w:themeColor="text1"/>
          <w:spacing w:val="5"/>
          <w:sz w:val="22"/>
          <w:shd w:val="clear" w:color="auto" w:fill="FFFFFF"/>
          <w:lang w:val="de-DE"/>
        </w:rPr>
        <w:t xml:space="preserve"> cccDNA concentration and the level of inflammation and Cirrhosis in CHB patients, we obtained results that cccDNA concentration in the mild liver damage group was higher than </w:t>
      </w:r>
      <w:r w:rsidR="00934DB1" w:rsidRPr="00CF3330">
        <w:rPr>
          <w:rFonts w:cs="Times New Roman"/>
          <w:color w:val="000000" w:themeColor="text1"/>
          <w:spacing w:val="5"/>
          <w:sz w:val="22"/>
          <w:shd w:val="clear" w:color="auto" w:fill="FFFFFF"/>
          <w:lang w:val="de-DE"/>
        </w:rPr>
        <w:t xml:space="preserve">that in </w:t>
      </w:r>
      <w:r w:rsidRPr="00CF3330">
        <w:rPr>
          <w:rFonts w:cs="Times New Roman"/>
          <w:color w:val="000000" w:themeColor="text1"/>
          <w:spacing w:val="5"/>
          <w:sz w:val="22"/>
          <w:shd w:val="clear" w:color="auto" w:fill="FFFFFF"/>
          <w:lang w:val="de-DE"/>
        </w:rPr>
        <w:t>the moderate and severe liver damage group</w:t>
      </w:r>
      <w:r w:rsidR="00934DB1" w:rsidRPr="00CF3330">
        <w:rPr>
          <w:rFonts w:cs="Times New Roman"/>
          <w:color w:val="000000" w:themeColor="text1"/>
          <w:spacing w:val="5"/>
          <w:sz w:val="22"/>
          <w:shd w:val="clear" w:color="auto" w:fill="FFFFFF"/>
          <w:lang w:val="de-DE"/>
        </w:rPr>
        <w:t>s</w:t>
      </w:r>
      <w:r w:rsidRPr="00CF3330">
        <w:rPr>
          <w:rFonts w:cs="Times New Roman"/>
          <w:color w:val="000000" w:themeColor="text1"/>
          <w:spacing w:val="5"/>
          <w:sz w:val="22"/>
          <w:shd w:val="clear" w:color="auto" w:fill="FFFFFF"/>
          <w:lang w:val="de-DE"/>
        </w:rPr>
        <w:t>. However, the difference is not statistically significant (p&gt; 0.05).</w:t>
      </w:r>
      <w:r w:rsidRPr="00CF3330">
        <w:rPr>
          <w:rFonts w:cs="Times New Roman"/>
          <w:color w:val="000000" w:themeColor="text1"/>
          <w:sz w:val="22"/>
        </w:rPr>
        <w:t xml:space="preserve"> </w:t>
      </w:r>
      <w:r w:rsidRPr="00CF3330">
        <w:rPr>
          <w:rFonts w:cs="Times New Roman"/>
          <w:color w:val="000000" w:themeColor="text1"/>
          <w:sz w:val="22"/>
          <w:lang w:val="de-DE"/>
        </w:rPr>
        <w:t xml:space="preserve">Meanwhile, research by author Liang L. B. and colleagues (2016) on 110 patients showed that patients with high </w:t>
      </w:r>
      <w:r w:rsidR="00934DB1" w:rsidRPr="00CF3330">
        <w:rPr>
          <w:rFonts w:cs="Times New Roman"/>
          <w:color w:val="000000" w:themeColor="text1"/>
          <w:sz w:val="22"/>
          <w:lang w:val="de-DE"/>
        </w:rPr>
        <w:t xml:space="preserve">intrahepatic </w:t>
      </w:r>
      <w:r w:rsidRPr="00CF3330">
        <w:rPr>
          <w:rFonts w:cs="Times New Roman"/>
          <w:color w:val="000000" w:themeColor="text1"/>
          <w:sz w:val="22"/>
          <w:lang w:val="de-DE"/>
        </w:rPr>
        <w:t>cccDNA were at</w:t>
      </w:r>
      <w:r w:rsidR="00934DB1" w:rsidRPr="00CF3330">
        <w:rPr>
          <w:rFonts w:cs="Times New Roman"/>
          <w:color w:val="000000" w:themeColor="text1"/>
          <w:sz w:val="22"/>
          <w:lang w:val="de-DE"/>
        </w:rPr>
        <w:t xml:space="preserve"> a</w:t>
      </w:r>
      <w:r w:rsidRPr="00CF3330">
        <w:rPr>
          <w:rFonts w:cs="Times New Roman"/>
          <w:color w:val="000000" w:themeColor="text1"/>
          <w:sz w:val="22"/>
          <w:lang w:val="de-DE"/>
        </w:rPr>
        <w:t xml:space="preserve"> greater risk of developing severe liver disease than the group of patients with low cccDNA. The proportion of patients with severe hepatitis is higher in the group of patients with cccDNA&gt;1log10copies/cell than in</w:t>
      </w:r>
      <w:r w:rsidR="00934DB1" w:rsidRPr="00CF3330">
        <w:rPr>
          <w:rFonts w:cs="Times New Roman"/>
          <w:color w:val="000000" w:themeColor="text1"/>
          <w:sz w:val="22"/>
          <w:lang w:val="de-DE"/>
        </w:rPr>
        <w:t xml:space="preserve"> the group of</w:t>
      </w:r>
      <w:r w:rsidRPr="00CF3330">
        <w:rPr>
          <w:rFonts w:cs="Times New Roman"/>
          <w:color w:val="000000" w:themeColor="text1"/>
          <w:sz w:val="22"/>
          <w:lang w:val="de-DE"/>
        </w:rPr>
        <w:t xml:space="preserve"> patients with cccDNA&lt;1log10copies/cell.</w:t>
      </w:r>
    </w:p>
    <w:p w14:paraId="63CC17AA" w14:textId="3E48DAC5" w:rsidR="00524740" w:rsidRPr="009978F7" w:rsidRDefault="00EE597F" w:rsidP="003A22BE">
      <w:pPr>
        <w:spacing w:after="0" w:line="320" w:lineRule="exact"/>
        <w:jc w:val="both"/>
        <w:outlineLvl w:val="0"/>
        <w:rPr>
          <w:rFonts w:cs="Times New Roman"/>
          <w:b/>
          <w:i/>
          <w:iCs/>
          <w:color w:val="000000" w:themeColor="text1"/>
          <w:sz w:val="22"/>
        </w:rPr>
      </w:pPr>
      <w:r w:rsidRPr="009978F7">
        <w:rPr>
          <w:rFonts w:cs="Times New Roman"/>
          <w:b/>
          <w:i/>
          <w:iCs/>
          <w:color w:val="000000" w:themeColor="text1"/>
          <w:sz w:val="22"/>
        </w:rPr>
        <w:t>4</w:t>
      </w:r>
      <w:bookmarkStart w:id="62" w:name="_Toc117605632"/>
      <w:bookmarkStart w:id="63" w:name="_Toc153835465"/>
      <w:r w:rsidR="00524740" w:rsidRPr="009978F7">
        <w:rPr>
          <w:rFonts w:cs="Times New Roman"/>
          <w:b/>
          <w:i/>
          <w:iCs/>
          <w:color w:val="000000" w:themeColor="text1"/>
          <w:sz w:val="22"/>
        </w:rPr>
        <w:t>.2.2. HBV RNA concentration in study patients</w:t>
      </w:r>
    </w:p>
    <w:p w14:paraId="3B29FE35" w14:textId="60B4D40F" w:rsidR="001D3E04" w:rsidRPr="00CF3330" w:rsidRDefault="00524740" w:rsidP="003A22BE">
      <w:pPr>
        <w:spacing w:after="0" w:line="320" w:lineRule="exact"/>
        <w:ind w:firstLine="567"/>
        <w:jc w:val="both"/>
        <w:outlineLvl w:val="0"/>
        <w:rPr>
          <w:rFonts w:cs="Times New Roman"/>
          <w:bCs/>
          <w:color w:val="000000" w:themeColor="text1"/>
          <w:sz w:val="22"/>
        </w:rPr>
      </w:pPr>
      <w:r w:rsidRPr="00CF3330">
        <w:rPr>
          <w:rFonts w:cs="Times New Roman"/>
          <w:bCs/>
          <w:color w:val="000000" w:themeColor="text1"/>
          <w:sz w:val="22"/>
        </w:rPr>
        <w:t xml:space="preserve">From 135 patients, we obtained the following results: the rate of patients with quantifiable HBV RNA was 87.6% in </w:t>
      </w:r>
      <w:r w:rsidR="00934DB1" w:rsidRPr="00CF3330">
        <w:rPr>
          <w:rFonts w:cs="Times New Roman"/>
          <w:bCs/>
          <w:color w:val="000000" w:themeColor="text1"/>
          <w:sz w:val="22"/>
        </w:rPr>
        <w:t xml:space="preserve">CHB </w:t>
      </w:r>
      <w:r w:rsidRPr="00CF3330">
        <w:rPr>
          <w:rFonts w:cs="Times New Roman"/>
          <w:bCs/>
          <w:color w:val="000000" w:themeColor="text1"/>
          <w:sz w:val="22"/>
        </w:rPr>
        <w:t>group and 90% in the Cirrhosis group</w:t>
      </w:r>
      <w:r w:rsidR="007423C9" w:rsidRPr="00CF3330">
        <w:rPr>
          <w:rFonts w:cs="Times New Roman"/>
          <w:bCs/>
          <w:color w:val="000000" w:themeColor="text1"/>
          <w:sz w:val="22"/>
        </w:rPr>
        <w:t xml:space="preserve">, with no difference in the </w:t>
      </w:r>
      <w:r w:rsidR="00F46A6E" w:rsidRPr="00CF3330">
        <w:rPr>
          <w:rFonts w:cs="Times New Roman"/>
          <w:bCs/>
          <w:color w:val="000000" w:themeColor="text1"/>
          <w:sz w:val="22"/>
        </w:rPr>
        <w:t>proportion</w:t>
      </w:r>
      <w:r w:rsidRPr="00CF3330">
        <w:rPr>
          <w:rFonts w:cs="Times New Roman"/>
          <w:bCs/>
          <w:color w:val="000000" w:themeColor="text1"/>
          <w:sz w:val="22"/>
        </w:rPr>
        <w:t xml:space="preserve"> of HBV RNA Positive. between the two groups</w:t>
      </w:r>
      <w:r w:rsidR="00F46A6E" w:rsidRPr="00CF3330">
        <w:rPr>
          <w:rFonts w:cs="Times New Roman"/>
          <w:bCs/>
          <w:color w:val="000000" w:themeColor="text1"/>
          <w:sz w:val="22"/>
        </w:rPr>
        <w:t>:</w:t>
      </w:r>
      <w:r w:rsidRPr="00CF3330">
        <w:rPr>
          <w:rFonts w:cs="Times New Roman"/>
          <w:bCs/>
          <w:color w:val="000000" w:themeColor="text1"/>
          <w:sz w:val="22"/>
        </w:rPr>
        <w:t xml:space="preserve"> CHB and Cirrhosis. When further analyzing the detection rate of HBV RNA according to HBeAg status, we found:</w:t>
      </w:r>
      <w:r w:rsidR="001D3E04" w:rsidRPr="00CF3330">
        <w:rPr>
          <w:rFonts w:cs="Times New Roman"/>
          <w:bCs/>
          <w:color w:val="000000" w:themeColor="text1"/>
          <w:sz w:val="22"/>
        </w:rPr>
        <w:t xml:space="preserve"> there are</w:t>
      </w:r>
      <w:r w:rsidRPr="00CF3330">
        <w:rPr>
          <w:rFonts w:cs="Times New Roman"/>
          <w:bCs/>
          <w:color w:val="000000" w:themeColor="text1"/>
          <w:sz w:val="22"/>
        </w:rPr>
        <w:t xml:space="preserve"> </w:t>
      </w:r>
      <w:r w:rsidR="001D3E04" w:rsidRPr="00CF3330">
        <w:rPr>
          <w:rFonts w:cs="Times New Roman"/>
          <w:bCs/>
          <w:color w:val="000000" w:themeColor="text1"/>
          <w:sz w:val="22"/>
        </w:rPr>
        <w:t xml:space="preserve">11 patients/16 patients is the proportion of patients with HBV RNA Negative in the HBeAg Negative group, which is higher than that in  HBeAg Positive group (5/15 patients),  </w:t>
      </w:r>
    </w:p>
    <w:p w14:paraId="0BFD917C" w14:textId="14381BCB" w:rsidR="00524740" w:rsidRPr="00CF3330" w:rsidRDefault="00524740" w:rsidP="003A22BE">
      <w:pPr>
        <w:spacing w:after="0" w:line="320" w:lineRule="exact"/>
        <w:ind w:firstLine="567"/>
        <w:jc w:val="both"/>
        <w:outlineLvl w:val="0"/>
        <w:rPr>
          <w:rFonts w:cs="Times New Roman"/>
          <w:b/>
          <w:bCs/>
          <w:color w:val="000000" w:themeColor="text1"/>
          <w:sz w:val="22"/>
        </w:rPr>
      </w:pPr>
      <w:r w:rsidRPr="00CF3330">
        <w:rPr>
          <w:rFonts w:cs="Times New Roman"/>
          <w:bCs/>
          <w:color w:val="000000" w:themeColor="text1"/>
          <w:sz w:val="22"/>
        </w:rPr>
        <w:t xml:space="preserve">although the difference was not statistically significant. This result is similar to Margo's research. Van (2018), HBV RNA levels were lower than the detection threshold in 2 (0.5%) CHB patients, HBeAg Positive and in 28 (23%) CHB patients, HBeAg Negative (p &lt; 0.001). Our results show that the proportion of patients with plasma HBV RNA quantified is higher than that of author Huang Y.W.; but the HBV RNA concentration was lower than his. This may be due to </w:t>
      </w:r>
      <w:r w:rsidRPr="00CF3330">
        <w:rPr>
          <w:rFonts w:cs="Times New Roman"/>
          <w:bCs/>
          <w:color w:val="000000" w:themeColor="text1"/>
          <w:sz w:val="22"/>
        </w:rPr>
        <w:lastRenderedPageBreak/>
        <w:t>the body's different immune response in each patient, and may also be due to differences in the design of the tests used in the study, with the corresponding gene region used. used for different specific primer designs, the detection thresholds of the two techniques are different. At the same time, two studies were conducted on two groups of subjects who differed in many characteristics such as geography and ethnicity</w:t>
      </w:r>
      <w:r w:rsidRPr="00CF3330">
        <w:rPr>
          <w:rFonts w:cs="Times New Roman"/>
          <w:b/>
          <w:bCs/>
          <w:color w:val="000000" w:themeColor="text1"/>
          <w:sz w:val="22"/>
        </w:rPr>
        <w:t>.</w:t>
      </w:r>
    </w:p>
    <w:p w14:paraId="519ABB54" w14:textId="0ED9977A" w:rsidR="00524740" w:rsidRPr="009978F7" w:rsidRDefault="00524740" w:rsidP="003A22BE">
      <w:pPr>
        <w:widowControl w:val="0"/>
        <w:spacing w:after="0" w:line="320" w:lineRule="exact"/>
        <w:jc w:val="both"/>
        <w:outlineLvl w:val="1"/>
        <w:rPr>
          <w:rFonts w:cs="Times New Roman"/>
          <w:b/>
          <w:bCs/>
          <w:i/>
          <w:color w:val="000000" w:themeColor="text1"/>
          <w:sz w:val="22"/>
        </w:rPr>
      </w:pPr>
      <w:bookmarkStart w:id="64" w:name="_Toc153835466"/>
      <w:bookmarkEnd w:id="62"/>
      <w:bookmarkEnd w:id="63"/>
      <w:r w:rsidRPr="009978F7">
        <w:rPr>
          <w:rFonts w:cs="Times New Roman"/>
          <w:b/>
          <w:bCs/>
          <w:i/>
          <w:color w:val="000000" w:themeColor="text1"/>
          <w:sz w:val="22"/>
        </w:rPr>
        <w:t>4.2.</w:t>
      </w:r>
      <w:r w:rsidR="009978F7" w:rsidRPr="009978F7">
        <w:rPr>
          <w:rFonts w:cs="Times New Roman"/>
          <w:b/>
          <w:bCs/>
          <w:i/>
          <w:color w:val="000000" w:themeColor="text1"/>
          <w:sz w:val="22"/>
        </w:rPr>
        <w:t>3</w:t>
      </w:r>
      <w:r w:rsidRPr="009978F7">
        <w:rPr>
          <w:rFonts w:cs="Times New Roman"/>
          <w:b/>
          <w:bCs/>
          <w:i/>
          <w:color w:val="000000" w:themeColor="text1"/>
          <w:sz w:val="22"/>
        </w:rPr>
        <w:t>. HBV DNA load in study patients</w:t>
      </w:r>
    </w:p>
    <w:p w14:paraId="338BC107" w14:textId="6F9C2ABB" w:rsidR="00524740" w:rsidRPr="009978F7" w:rsidRDefault="00524740" w:rsidP="003A22BE">
      <w:pPr>
        <w:widowControl w:val="0"/>
        <w:spacing w:after="0" w:line="320" w:lineRule="exact"/>
        <w:ind w:firstLine="720"/>
        <w:jc w:val="both"/>
        <w:outlineLvl w:val="1"/>
        <w:rPr>
          <w:rFonts w:cs="Times New Roman"/>
          <w:iCs/>
          <w:color w:val="000000" w:themeColor="text1"/>
          <w:spacing w:val="-8"/>
          <w:sz w:val="22"/>
        </w:rPr>
      </w:pPr>
      <w:r w:rsidRPr="009978F7">
        <w:rPr>
          <w:rFonts w:cs="Times New Roman"/>
          <w:iCs/>
          <w:color w:val="000000" w:themeColor="text1"/>
          <w:spacing w:val="-8"/>
          <w:sz w:val="22"/>
        </w:rPr>
        <w:t>We obtained the following results: plasma HBV DNA load (median) in the CHB group was 5.97 (4.67-7.11) log10copies/ml, similar to the Cirrhosis patient group which was 5.98 (5.35-7.51) log10copies/ml, the proportion of patients with HBV DNA ≥5log10copies/ml in the two groups CHB and Cirrhosis is similar. Many domestic and foreign studies have shown that plasma HBV DNA load varies depending on the stage of the disease, author Yao, X. (China) in 118 CHB patients and 87 Cirrhosis patients showed the results of the l</w:t>
      </w:r>
      <w:r w:rsidR="007423C9" w:rsidRPr="009978F7">
        <w:rPr>
          <w:rFonts w:cs="Times New Roman"/>
          <w:iCs/>
          <w:color w:val="000000" w:themeColor="text1"/>
          <w:spacing w:val="-8"/>
          <w:sz w:val="22"/>
        </w:rPr>
        <w:t>oad. The average plasma HBV DNA</w:t>
      </w:r>
      <w:r w:rsidR="005B5419" w:rsidRPr="009978F7">
        <w:rPr>
          <w:rFonts w:cs="Times New Roman"/>
          <w:iCs/>
          <w:color w:val="000000" w:themeColor="text1"/>
          <w:spacing w:val="-8"/>
          <w:sz w:val="22"/>
        </w:rPr>
        <w:t xml:space="preserve"> level</w:t>
      </w:r>
      <w:r w:rsidRPr="009978F7">
        <w:rPr>
          <w:rFonts w:cs="Times New Roman"/>
          <w:iCs/>
          <w:color w:val="000000" w:themeColor="text1"/>
          <w:spacing w:val="-8"/>
          <w:sz w:val="22"/>
        </w:rPr>
        <w:t xml:space="preserve"> was 3.83 × 106 ± 1.34 × 106 copies/ml and 6.98 × 105 ± 1.29 × 105 copies/ml, respectively (equivalent to 6.58 ± 6.13 log10copies). /ml and 5.84 ± 5.11 log10copies/ml), the difference is statistically significant (p &lt; 0.001).</w:t>
      </w:r>
    </w:p>
    <w:p w14:paraId="1349D90C" w14:textId="4F57BFDF" w:rsidR="00524740" w:rsidRPr="00CF3330" w:rsidRDefault="00524740" w:rsidP="003A22BE">
      <w:pPr>
        <w:pStyle w:val="a2"/>
        <w:spacing w:line="320" w:lineRule="exact"/>
        <w:rPr>
          <w:rFonts w:eastAsiaTheme="minorHAnsi" w:cs="Times New Roman"/>
          <w:b/>
          <w:i w:val="0"/>
          <w:color w:val="000000" w:themeColor="text1"/>
          <w:sz w:val="22"/>
          <w:szCs w:val="22"/>
        </w:rPr>
      </w:pPr>
      <w:bookmarkStart w:id="65" w:name="_Toc153835468"/>
      <w:bookmarkEnd w:id="64"/>
      <w:r w:rsidRPr="00CF3330">
        <w:rPr>
          <w:rFonts w:eastAsiaTheme="minorHAnsi" w:cs="Times New Roman"/>
          <w:i w:val="0"/>
          <w:color w:val="000000" w:themeColor="text1"/>
          <w:sz w:val="22"/>
          <w:szCs w:val="22"/>
        </w:rPr>
        <w:t>4</w:t>
      </w:r>
      <w:r w:rsidR="007423C9" w:rsidRPr="00CF3330">
        <w:rPr>
          <w:rFonts w:eastAsiaTheme="minorHAnsi" w:cs="Times New Roman"/>
          <w:b/>
          <w:i w:val="0"/>
          <w:color w:val="000000" w:themeColor="text1"/>
          <w:sz w:val="22"/>
          <w:szCs w:val="22"/>
        </w:rPr>
        <w:t>.3. The relationship</w:t>
      </w:r>
      <w:r w:rsidR="007423C9" w:rsidRPr="00CF3330">
        <w:rPr>
          <w:rFonts w:eastAsiaTheme="minorHAnsi" w:cs="Times New Roman"/>
          <w:b/>
          <w:i w:val="0"/>
          <w:color w:val="000000" w:themeColor="text1"/>
          <w:sz w:val="22"/>
          <w:szCs w:val="22"/>
          <w:lang w:val="en-US"/>
        </w:rPr>
        <w:t xml:space="preserve"> </w:t>
      </w:r>
      <w:r w:rsidR="005B5419" w:rsidRPr="00CF3330">
        <w:rPr>
          <w:rFonts w:eastAsiaTheme="minorHAnsi" w:cs="Times New Roman"/>
          <w:b/>
          <w:i w:val="0"/>
          <w:color w:val="000000" w:themeColor="text1"/>
          <w:sz w:val="22"/>
          <w:szCs w:val="22"/>
          <w:lang w:val="en-US"/>
        </w:rPr>
        <w:t>among</w:t>
      </w:r>
      <w:r w:rsidRPr="00CF3330">
        <w:rPr>
          <w:rFonts w:eastAsiaTheme="minorHAnsi" w:cs="Times New Roman"/>
          <w:b/>
          <w:i w:val="0"/>
          <w:color w:val="000000" w:themeColor="text1"/>
          <w:sz w:val="22"/>
          <w:szCs w:val="22"/>
        </w:rPr>
        <w:t xml:space="preserve"> cccDNA and HBV DNA and HBV RNA in two groups of patients studied</w:t>
      </w:r>
    </w:p>
    <w:p w14:paraId="131865EC" w14:textId="77777777" w:rsidR="00524740" w:rsidRPr="00CF3330" w:rsidRDefault="00524740" w:rsidP="003A22BE">
      <w:pPr>
        <w:pStyle w:val="a2"/>
        <w:spacing w:line="320" w:lineRule="exact"/>
        <w:rPr>
          <w:rFonts w:eastAsiaTheme="minorHAnsi" w:cs="Times New Roman"/>
          <w:b/>
          <w:color w:val="000000" w:themeColor="text1"/>
          <w:sz w:val="22"/>
          <w:szCs w:val="22"/>
        </w:rPr>
      </w:pPr>
      <w:r w:rsidRPr="00CF3330">
        <w:rPr>
          <w:rFonts w:eastAsiaTheme="minorHAnsi" w:cs="Times New Roman"/>
          <w:b/>
          <w:color w:val="000000" w:themeColor="text1"/>
          <w:sz w:val="22"/>
          <w:szCs w:val="22"/>
        </w:rPr>
        <w:t>4.3.1. Relationship between cellular cccDNA and plasma HBV DNA</w:t>
      </w:r>
    </w:p>
    <w:p w14:paraId="6F5DB886" w14:textId="1C598FE8" w:rsidR="00CD07B8" w:rsidRPr="00CF3330" w:rsidRDefault="00C3224D" w:rsidP="003A22BE">
      <w:pPr>
        <w:pStyle w:val="a2"/>
        <w:spacing w:line="320" w:lineRule="exact"/>
        <w:rPr>
          <w:rFonts w:eastAsiaTheme="minorHAnsi" w:cs="Times New Roman"/>
          <w:i w:val="0"/>
          <w:color w:val="000000" w:themeColor="text1"/>
          <w:sz w:val="22"/>
          <w:szCs w:val="22"/>
        </w:rPr>
      </w:pPr>
      <w:r w:rsidRPr="00CF3330">
        <w:rPr>
          <w:rFonts w:eastAsiaTheme="minorHAnsi" w:cs="Times New Roman"/>
          <w:b/>
          <w:color w:val="000000" w:themeColor="text1"/>
          <w:sz w:val="22"/>
          <w:szCs w:val="22"/>
        </w:rPr>
        <w:t>Intrahepatic</w:t>
      </w:r>
      <w:r w:rsidR="00524740" w:rsidRPr="00CF3330">
        <w:rPr>
          <w:rFonts w:eastAsiaTheme="minorHAnsi" w:cs="Times New Roman"/>
          <w:b/>
          <w:color w:val="000000" w:themeColor="text1"/>
          <w:sz w:val="22"/>
          <w:szCs w:val="22"/>
        </w:rPr>
        <w:t xml:space="preserve"> cccDNA concentration according to the increase in HBV DNA</w:t>
      </w:r>
      <w:r w:rsidR="00524740" w:rsidRPr="00CF3330">
        <w:rPr>
          <w:rFonts w:eastAsiaTheme="minorHAnsi" w:cs="Times New Roman"/>
          <w:i w:val="0"/>
          <w:color w:val="000000" w:themeColor="text1"/>
          <w:sz w:val="22"/>
          <w:szCs w:val="22"/>
        </w:rPr>
        <w:t xml:space="preserve"> </w:t>
      </w:r>
    </w:p>
    <w:p w14:paraId="07CA5484" w14:textId="1A1388FD" w:rsidR="00524740" w:rsidRPr="00CF3330" w:rsidRDefault="00CD07B8" w:rsidP="003A22BE">
      <w:pPr>
        <w:pStyle w:val="a2"/>
        <w:spacing w:line="320" w:lineRule="exact"/>
        <w:rPr>
          <w:rFonts w:eastAsiaTheme="minorHAnsi" w:cs="Times New Roman"/>
          <w:i w:val="0"/>
          <w:color w:val="000000" w:themeColor="text1"/>
          <w:sz w:val="22"/>
          <w:szCs w:val="22"/>
        </w:rPr>
      </w:pPr>
      <w:r w:rsidRPr="00CF3330">
        <w:rPr>
          <w:rFonts w:eastAsiaTheme="minorHAnsi" w:cs="Times New Roman"/>
          <w:i w:val="0"/>
          <w:color w:val="000000" w:themeColor="text1"/>
          <w:sz w:val="22"/>
          <w:szCs w:val="22"/>
          <w:lang w:val="en-US"/>
        </w:rPr>
        <w:t xml:space="preserve"> </w:t>
      </w:r>
      <w:r w:rsidRPr="00CF3330">
        <w:rPr>
          <w:rFonts w:eastAsiaTheme="minorHAnsi" w:cs="Times New Roman"/>
          <w:i w:val="0"/>
          <w:color w:val="000000" w:themeColor="text1"/>
          <w:sz w:val="22"/>
          <w:szCs w:val="22"/>
          <w:lang w:val="en-US"/>
        </w:rPr>
        <w:tab/>
        <w:t>I</w:t>
      </w:r>
      <w:r w:rsidR="00524740" w:rsidRPr="00CF3330">
        <w:rPr>
          <w:rFonts w:eastAsiaTheme="minorHAnsi" w:cs="Times New Roman"/>
          <w:i w:val="0"/>
          <w:color w:val="000000" w:themeColor="text1"/>
          <w:sz w:val="22"/>
          <w:szCs w:val="22"/>
        </w:rPr>
        <w:t xml:space="preserve">n the CHB group, </w:t>
      </w:r>
      <w:r w:rsidR="00C3224D" w:rsidRPr="00CF3330">
        <w:rPr>
          <w:rFonts w:eastAsiaTheme="minorHAnsi" w:cs="Times New Roman"/>
          <w:i w:val="0"/>
          <w:color w:val="000000" w:themeColor="text1"/>
          <w:sz w:val="22"/>
          <w:szCs w:val="22"/>
        </w:rPr>
        <w:t>intrahepatic</w:t>
      </w:r>
      <w:r w:rsidR="00524740" w:rsidRPr="00CF3330">
        <w:rPr>
          <w:rFonts w:eastAsiaTheme="minorHAnsi" w:cs="Times New Roman"/>
          <w:i w:val="0"/>
          <w:color w:val="000000" w:themeColor="text1"/>
          <w:sz w:val="22"/>
          <w:szCs w:val="22"/>
        </w:rPr>
        <w:t xml:space="preserve"> cccDNA concentration is higher in the subgroup of patients with HBV DNA ≥ 5log10copies/ml compared to the group with HBV DNA &lt;5log10 copies/ tb (1.69 ± 0.40 vs. 1.44 ± 0.35 log10copies/tb), the difference is statistically significant (p &lt; 0.01). However, in the Ci</w:t>
      </w:r>
      <w:r w:rsidR="007423C9" w:rsidRPr="00CF3330">
        <w:rPr>
          <w:rFonts w:eastAsiaTheme="minorHAnsi" w:cs="Times New Roman"/>
          <w:i w:val="0"/>
          <w:color w:val="000000" w:themeColor="text1"/>
          <w:sz w:val="22"/>
          <w:szCs w:val="22"/>
        </w:rPr>
        <w:t xml:space="preserve">rrhosis group, we did not </w:t>
      </w:r>
      <w:r w:rsidR="007423C9" w:rsidRPr="00CF3330">
        <w:rPr>
          <w:rFonts w:eastAsiaTheme="minorHAnsi" w:cs="Times New Roman"/>
          <w:i w:val="0"/>
          <w:color w:val="000000" w:themeColor="text1"/>
          <w:sz w:val="22"/>
          <w:szCs w:val="22"/>
          <w:lang w:val="en-US"/>
        </w:rPr>
        <w:t>witness</w:t>
      </w:r>
      <w:r w:rsidR="00524740" w:rsidRPr="00CF3330">
        <w:rPr>
          <w:rFonts w:eastAsiaTheme="minorHAnsi" w:cs="Times New Roman"/>
          <w:i w:val="0"/>
          <w:color w:val="000000" w:themeColor="text1"/>
          <w:sz w:val="22"/>
          <w:szCs w:val="22"/>
        </w:rPr>
        <w:t xml:space="preserve"> any difference in </w:t>
      </w:r>
      <w:r w:rsidR="00C3224D" w:rsidRPr="00CF3330">
        <w:rPr>
          <w:rFonts w:eastAsiaTheme="minorHAnsi" w:cs="Times New Roman"/>
          <w:i w:val="0"/>
          <w:color w:val="000000" w:themeColor="text1"/>
          <w:sz w:val="22"/>
          <w:szCs w:val="22"/>
        </w:rPr>
        <w:t>intrahepatic</w:t>
      </w:r>
      <w:r w:rsidR="00524740" w:rsidRPr="00CF3330">
        <w:rPr>
          <w:rFonts w:eastAsiaTheme="minorHAnsi" w:cs="Times New Roman"/>
          <w:i w:val="0"/>
          <w:color w:val="000000" w:themeColor="text1"/>
          <w:sz w:val="22"/>
          <w:szCs w:val="22"/>
        </w:rPr>
        <w:t xml:space="preserve"> cccDNA concentrations with </w:t>
      </w:r>
      <w:r w:rsidR="00524740" w:rsidRPr="00CF3330">
        <w:rPr>
          <w:rFonts w:eastAsiaTheme="minorHAnsi" w:cs="Times New Roman"/>
          <w:i w:val="0"/>
          <w:color w:val="000000" w:themeColor="text1"/>
          <w:sz w:val="22"/>
          <w:szCs w:val="22"/>
        </w:rPr>
        <w:lastRenderedPageBreak/>
        <w:t>HBV DNA subgroups. Besides, we see a weak correlation between these two indices in the general group and the CHB group with a correlation coefficient of (r= 0.21, p&lt;0.05). In the Cirrhosis group, we have not recorded a</w:t>
      </w:r>
      <w:r w:rsidR="0008587E" w:rsidRPr="00CF3330">
        <w:rPr>
          <w:rFonts w:eastAsiaTheme="minorHAnsi" w:cs="Times New Roman"/>
          <w:i w:val="0"/>
          <w:color w:val="000000" w:themeColor="text1"/>
          <w:sz w:val="22"/>
          <w:szCs w:val="22"/>
          <w:lang w:val="en-US"/>
        </w:rPr>
        <w:t>ny</w:t>
      </w:r>
      <w:r w:rsidR="00524740" w:rsidRPr="00CF3330">
        <w:rPr>
          <w:rFonts w:eastAsiaTheme="minorHAnsi" w:cs="Times New Roman"/>
          <w:i w:val="0"/>
          <w:color w:val="000000" w:themeColor="text1"/>
          <w:sz w:val="22"/>
          <w:szCs w:val="22"/>
        </w:rPr>
        <w:t xml:space="preserve"> relationship between the above two indices. </w:t>
      </w:r>
      <w:r w:rsidR="0008587E" w:rsidRPr="00CF3330">
        <w:rPr>
          <w:rFonts w:eastAsiaTheme="minorHAnsi" w:cs="Times New Roman"/>
          <w:i w:val="0"/>
          <w:color w:val="000000" w:themeColor="text1"/>
          <w:sz w:val="22"/>
          <w:szCs w:val="22"/>
          <w:lang w:val="en-US"/>
        </w:rPr>
        <w:t xml:space="preserve">When </w:t>
      </w:r>
      <w:r w:rsidR="00524740" w:rsidRPr="00CF3330">
        <w:rPr>
          <w:rFonts w:eastAsiaTheme="minorHAnsi" w:cs="Times New Roman"/>
          <w:i w:val="0"/>
          <w:color w:val="000000" w:themeColor="text1"/>
          <w:sz w:val="22"/>
          <w:szCs w:val="22"/>
        </w:rPr>
        <w:t>Comparing with author Wei C. (2013) in China</w:t>
      </w:r>
      <w:r w:rsidR="0008587E" w:rsidRPr="00CF3330">
        <w:rPr>
          <w:rFonts w:eastAsiaTheme="minorHAnsi" w:cs="Times New Roman"/>
          <w:i w:val="0"/>
          <w:color w:val="000000" w:themeColor="text1"/>
          <w:sz w:val="22"/>
          <w:szCs w:val="22"/>
          <w:lang w:val="en-US"/>
        </w:rPr>
        <w:t>, it is</w:t>
      </w:r>
      <w:r w:rsidR="00524740" w:rsidRPr="00CF3330">
        <w:rPr>
          <w:rFonts w:eastAsiaTheme="minorHAnsi" w:cs="Times New Roman"/>
          <w:i w:val="0"/>
          <w:color w:val="000000" w:themeColor="text1"/>
          <w:sz w:val="22"/>
          <w:szCs w:val="22"/>
        </w:rPr>
        <w:t xml:space="preserve"> also noted that </w:t>
      </w:r>
      <w:r w:rsidR="00C3224D" w:rsidRPr="00CF3330">
        <w:rPr>
          <w:rFonts w:eastAsiaTheme="minorHAnsi" w:cs="Times New Roman"/>
          <w:i w:val="0"/>
          <w:color w:val="000000" w:themeColor="text1"/>
          <w:sz w:val="22"/>
          <w:szCs w:val="22"/>
        </w:rPr>
        <w:t>intrahepatic</w:t>
      </w:r>
      <w:r w:rsidR="00524740" w:rsidRPr="00CF3330">
        <w:rPr>
          <w:rFonts w:eastAsiaTheme="minorHAnsi" w:cs="Times New Roman"/>
          <w:i w:val="0"/>
          <w:color w:val="000000" w:themeColor="text1"/>
          <w:sz w:val="22"/>
          <w:szCs w:val="22"/>
        </w:rPr>
        <w:t xml:space="preserve"> cccDNA has an average positive correlation with HBV DNA in the liver but is not related to plasma HBV DNA (r = 0.17, 0&gt;0.05)</w:t>
      </w:r>
    </w:p>
    <w:p w14:paraId="3F8DF37C" w14:textId="1C965DF2" w:rsidR="00524740" w:rsidRPr="00CF3330" w:rsidRDefault="00524740" w:rsidP="003A22BE">
      <w:pPr>
        <w:pStyle w:val="a2"/>
        <w:spacing w:line="320" w:lineRule="exact"/>
        <w:rPr>
          <w:rFonts w:cs="Times New Roman"/>
          <w:b/>
          <w:color w:val="000000" w:themeColor="text1"/>
          <w:spacing w:val="-8"/>
          <w:sz w:val="22"/>
          <w:szCs w:val="22"/>
        </w:rPr>
      </w:pPr>
      <w:bookmarkStart w:id="66" w:name="_Toc153835469"/>
      <w:bookmarkEnd w:id="65"/>
      <w:r w:rsidRPr="00CF3330">
        <w:rPr>
          <w:rFonts w:cs="Times New Roman"/>
          <w:b/>
          <w:color w:val="000000" w:themeColor="text1"/>
          <w:spacing w:val="-8"/>
          <w:sz w:val="22"/>
          <w:szCs w:val="22"/>
        </w:rPr>
        <w:t xml:space="preserve">4.3.2. Relationship between </w:t>
      </w:r>
      <w:r w:rsidR="00C3224D" w:rsidRPr="00CF3330">
        <w:rPr>
          <w:rFonts w:cs="Times New Roman"/>
          <w:b/>
          <w:color w:val="000000" w:themeColor="text1"/>
          <w:spacing w:val="-8"/>
          <w:sz w:val="22"/>
          <w:szCs w:val="22"/>
        </w:rPr>
        <w:t>intrahepatic</w:t>
      </w:r>
      <w:r w:rsidRPr="00CF3330">
        <w:rPr>
          <w:rFonts w:cs="Times New Roman"/>
          <w:b/>
          <w:color w:val="000000" w:themeColor="text1"/>
          <w:spacing w:val="-8"/>
          <w:sz w:val="22"/>
          <w:szCs w:val="22"/>
        </w:rPr>
        <w:t xml:space="preserve"> cccDNA and plasma HBV RNA.</w:t>
      </w:r>
    </w:p>
    <w:p w14:paraId="43C2BB95" w14:textId="357EC090" w:rsidR="00524740" w:rsidRPr="00CF3330" w:rsidRDefault="00524740" w:rsidP="003A22BE">
      <w:pPr>
        <w:pStyle w:val="a2"/>
        <w:spacing w:line="320" w:lineRule="exact"/>
        <w:ind w:firstLine="720"/>
        <w:rPr>
          <w:rFonts w:cs="Times New Roman"/>
          <w:i w:val="0"/>
          <w:color w:val="000000" w:themeColor="text1"/>
          <w:spacing w:val="-8"/>
          <w:sz w:val="22"/>
          <w:szCs w:val="22"/>
        </w:rPr>
      </w:pPr>
      <w:r w:rsidRPr="00CF3330">
        <w:rPr>
          <w:rFonts w:cs="Times New Roman"/>
          <w:i w:val="0"/>
          <w:color w:val="000000" w:themeColor="text1"/>
          <w:spacing w:val="-8"/>
          <w:sz w:val="22"/>
          <w:szCs w:val="22"/>
        </w:rPr>
        <w:t xml:space="preserve">When comparing </w:t>
      </w:r>
      <w:r w:rsidR="00C3224D" w:rsidRPr="00CF3330">
        <w:rPr>
          <w:rFonts w:cs="Times New Roman"/>
          <w:i w:val="0"/>
          <w:color w:val="000000" w:themeColor="text1"/>
          <w:spacing w:val="-8"/>
          <w:sz w:val="22"/>
          <w:szCs w:val="22"/>
        </w:rPr>
        <w:t>intrahepatic</w:t>
      </w:r>
      <w:r w:rsidRPr="00CF3330">
        <w:rPr>
          <w:rFonts w:cs="Times New Roman"/>
          <w:i w:val="0"/>
          <w:color w:val="000000" w:themeColor="text1"/>
          <w:spacing w:val="-8"/>
          <w:sz w:val="22"/>
          <w:szCs w:val="22"/>
        </w:rPr>
        <w:t xml:space="preserve"> cccDNA concentration according to plasma HBV RNA status, we see: </w:t>
      </w:r>
      <w:r w:rsidR="00C3224D" w:rsidRPr="00CF3330">
        <w:rPr>
          <w:rFonts w:cs="Times New Roman"/>
          <w:i w:val="0"/>
          <w:color w:val="000000" w:themeColor="text1"/>
          <w:spacing w:val="-8"/>
          <w:sz w:val="22"/>
          <w:szCs w:val="22"/>
        </w:rPr>
        <w:t>intrahepatic</w:t>
      </w:r>
      <w:r w:rsidRPr="00CF3330">
        <w:rPr>
          <w:rFonts w:cs="Times New Roman"/>
          <w:i w:val="0"/>
          <w:color w:val="000000" w:themeColor="text1"/>
          <w:spacing w:val="-8"/>
          <w:sz w:val="22"/>
          <w:szCs w:val="22"/>
        </w:rPr>
        <w:t xml:space="preserve"> cccDNA concentration in the group of patients with HBV RNA Positive is higher than</w:t>
      </w:r>
      <w:r w:rsidR="0008587E" w:rsidRPr="00CF3330">
        <w:rPr>
          <w:rFonts w:cs="Times New Roman"/>
          <w:i w:val="0"/>
          <w:color w:val="000000" w:themeColor="text1"/>
          <w:spacing w:val="-8"/>
          <w:sz w:val="22"/>
          <w:szCs w:val="22"/>
          <w:lang w:val="en-US"/>
        </w:rPr>
        <w:t xml:space="preserve"> that in</w:t>
      </w:r>
      <w:r w:rsidRPr="00CF3330">
        <w:rPr>
          <w:rFonts w:cs="Times New Roman"/>
          <w:i w:val="0"/>
          <w:color w:val="000000" w:themeColor="text1"/>
          <w:spacing w:val="-8"/>
          <w:sz w:val="22"/>
          <w:szCs w:val="22"/>
        </w:rPr>
        <w:t xml:space="preserve"> the group of patients wi</w:t>
      </w:r>
      <w:r w:rsidR="007423C9" w:rsidRPr="00CF3330">
        <w:rPr>
          <w:rFonts w:cs="Times New Roman"/>
          <w:i w:val="0"/>
          <w:color w:val="000000" w:themeColor="text1"/>
          <w:spacing w:val="-8"/>
          <w:sz w:val="22"/>
          <w:szCs w:val="22"/>
        </w:rPr>
        <w:t>th HBV RNA Negative in both the</w:t>
      </w:r>
      <w:r w:rsidR="007423C9" w:rsidRPr="00CF3330">
        <w:rPr>
          <w:rFonts w:cs="Times New Roman"/>
          <w:i w:val="0"/>
          <w:color w:val="000000" w:themeColor="text1"/>
          <w:spacing w:val="-8"/>
          <w:sz w:val="22"/>
          <w:szCs w:val="22"/>
          <w:lang w:val="en-US"/>
        </w:rPr>
        <w:t xml:space="preserve"> </w:t>
      </w:r>
      <w:r w:rsidR="0008587E" w:rsidRPr="00CF3330">
        <w:rPr>
          <w:rFonts w:cs="Times New Roman"/>
          <w:i w:val="0"/>
          <w:color w:val="000000" w:themeColor="text1"/>
          <w:spacing w:val="-8"/>
          <w:sz w:val="22"/>
          <w:szCs w:val="22"/>
          <w:lang w:val="en-US"/>
        </w:rPr>
        <w:t>CHB</w:t>
      </w:r>
      <w:r w:rsidRPr="00CF3330">
        <w:rPr>
          <w:rFonts w:cs="Times New Roman"/>
          <w:i w:val="0"/>
          <w:color w:val="000000" w:themeColor="text1"/>
          <w:spacing w:val="-8"/>
          <w:sz w:val="22"/>
          <w:szCs w:val="22"/>
        </w:rPr>
        <w:t xml:space="preserve"> </w:t>
      </w:r>
      <w:r w:rsidR="007423C9" w:rsidRPr="00CF3330">
        <w:rPr>
          <w:rFonts w:cs="Times New Roman"/>
          <w:i w:val="0"/>
          <w:color w:val="000000" w:themeColor="text1"/>
          <w:spacing w:val="-8"/>
          <w:sz w:val="22"/>
          <w:szCs w:val="22"/>
        </w:rPr>
        <w:t xml:space="preserve">group and the </w:t>
      </w:r>
      <w:r w:rsidR="0008587E" w:rsidRPr="00CF3330">
        <w:rPr>
          <w:rFonts w:cs="Times New Roman"/>
          <w:i w:val="0"/>
          <w:color w:val="000000" w:themeColor="text1"/>
          <w:spacing w:val="-8"/>
          <w:sz w:val="22"/>
          <w:szCs w:val="22"/>
          <w:lang w:val="en-US"/>
        </w:rPr>
        <w:t xml:space="preserve">cirrhosis </w:t>
      </w:r>
      <w:r w:rsidRPr="00CF3330">
        <w:rPr>
          <w:rFonts w:cs="Times New Roman"/>
          <w:i w:val="0"/>
          <w:color w:val="000000" w:themeColor="text1"/>
          <w:spacing w:val="-8"/>
          <w:sz w:val="22"/>
          <w:szCs w:val="22"/>
        </w:rPr>
        <w:t>group</w:t>
      </w:r>
      <w:r w:rsidR="007423C9" w:rsidRPr="00CF3330">
        <w:rPr>
          <w:rFonts w:cs="Times New Roman"/>
          <w:i w:val="0"/>
          <w:color w:val="000000" w:themeColor="text1"/>
          <w:spacing w:val="-8"/>
          <w:sz w:val="22"/>
          <w:szCs w:val="22"/>
          <w:lang w:val="en-US"/>
        </w:rPr>
        <w:t>,</w:t>
      </w:r>
      <w:r w:rsidRPr="00CF3330">
        <w:rPr>
          <w:rFonts w:cs="Times New Roman"/>
          <w:i w:val="0"/>
          <w:color w:val="000000" w:themeColor="text1"/>
          <w:spacing w:val="-8"/>
          <w:sz w:val="22"/>
          <w:szCs w:val="22"/>
        </w:rPr>
        <w:t xml:space="preserve"> the difference is statistically significant with p &lt; 0.001 and p &lt; 0.05.</w:t>
      </w:r>
    </w:p>
    <w:p w14:paraId="3C6FF3D8" w14:textId="2C684793" w:rsidR="005836ED" w:rsidRPr="00CF3330" w:rsidRDefault="00524740" w:rsidP="003A22BE">
      <w:pPr>
        <w:pStyle w:val="a2"/>
        <w:spacing w:line="320" w:lineRule="exact"/>
        <w:ind w:firstLine="720"/>
        <w:rPr>
          <w:rFonts w:cs="Times New Roman"/>
          <w:i w:val="0"/>
          <w:color w:val="000000" w:themeColor="text1"/>
          <w:spacing w:val="-8"/>
          <w:sz w:val="22"/>
          <w:szCs w:val="22"/>
        </w:rPr>
      </w:pPr>
      <w:r w:rsidRPr="00CF3330">
        <w:rPr>
          <w:rFonts w:cs="Times New Roman"/>
          <w:i w:val="0"/>
          <w:color w:val="000000" w:themeColor="text1"/>
          <w:spacing w:val="-8"/>
          <w:sz w:val="22"/>
          <w:szCs w:val="22"/>
        </w:rPr>
        <w:t xml:space="preserve">When evaluating the relationship between </w:t>
      </w:r>
      <w:r w:rsidR="00C3224D" w:rsidRPr="00CF3330">
        <w:rPr>
          <w:rFonts w:cs="Times New Roman"/>
          <w:i w:val="0"/>
          <w:color w:val="000000" w:themeColor="text1"/>
          <w:spacing w:val="-8"/>
          <w:sz w:val="22"/>
          <w:szCs w:val="22"/>
        </w:rPr>
        <w:t>intrahepatic</w:t>
      </w:r>
      <w:r w:rsidRPr="00CF3330">
        <w:rPr>
          <w:rFonts w:cs="Times New Roman"/>
          <w:i w:val="0"/>
          <w:color w:val="000000" w:themeColor="text1"/>
          <w:spacing w:val="-8"/>
          <w:sz w:val="22"/>
          <w:szCs w:val="22"/>
        </w:rPr>
        <w:t xml:space="preserve"> cccDNA and plasma HBV RNA, we obtained results the best correlation coefficient (r=0.57, p&lt;0.01)</w:t>
      </w:r>
      <w:r w:rsidR="0008587E" w:rsidRPr="00CF3330">
        <w:rPr>
          <w:rFonts w:cs="Times New Roman"/>
          <w:i w:val="0"/>
          <w:color w:val="000000" w:themeColor="text1"/>
          <w:spacing w:val="-8"/>
          <w:sz w:val="22"/>
          <w:szCs w:val="22"/>
          <w:lang w:val="en-US"/>
        </w:rPr>
        <w:t xml:space="preserve"> is recorded </w:t>
      </w:r>
      <w:r w:rsidR="0008587E" w:rsidRPr="00CF3330">
        <w:rPr>
          <w:rFonts w:cs="Times New Roman"/>
          <w:i w:val="0"/>
          <w:color w:val="000000" w:themeColor="text1"/>
          <w:spacing w:val="-8"/>
          <w:sz w:val="22"/>
          <w:szCs w:val="22"/>
        </w:rPr>
        <w:t>in the general group</w:t>
      </w:r>
      <w:r w:rsidR="0008587E" w:rsidRPr="00CF3330">
        <w:rPr>
          <w:rFonts w:cs="Times New Roman"/>
          <w:i w:val="0"/>
          <w:color w:val="000000" w:themeColor="text1"/>
          <w:spacing w:val="-8"/>
          <w:sz w:val="22"/>
          <w:szCs w:val="22"/>
          <w:lang w:val="en-US"/>
        </w:rPr>
        <w:t>,</w:t>
      </w:r>
      <w:r w:rsidRPr="00CF3330">
        <w:rPr>
          <w:rFonts w:cs="Times New Roman"/>
          <w:i w:val="0"/>
          <w:color w:val="000000" w:themeColor="text1"/>
          <w:spacing w:val="-8"/>
          <w:sz w:val="22"/>
          <w:szCs w:val="22"/>
        </w:rPr>
        <w:t xml:space="preserve"> followed by the group Cirrhosis and finally the CHB group</w:t>
      </w:r>
      <w:r w:rsidR="0008587E" w:rsidRPr="00CF3330">
        <w:rPr>
          <w:rFonts w:cs="Times New Roman"/>
          <w:i w:val="0"/>
          <w:color w:val="000000" w:themeColor="text1"/>
          <w:spacing w:val="-8"/>
          <w:sz w:val="22"/>
          <w:szCs w:val="22"/>
          <w:lang w:val="en-US"/>
        </w:rPr>
        <w:t>;</w:t>
      </w:r>
      <w:r w:rsidRPr="00CF3330">
        <w:rPr>
          <w:rFonts w:cs="Times New Roman"/>
          <w:i w:val="0"/>
          <w:color w:val="000000" w:themeColor="text1"/>
          <w:spacing w:val="-8"/>
          <w:sz w:val="22"/>
          <w:szCs w:val="22"/>
        </w:rPr>
        <w:t xml:space="preserve"> both </w:t>
      </w:r>
      <w:r w:rsidR="0008587E" w:rsidRPr="00CF3330">
        <w:rPr>
          <w:rFonts w:cs="Times New Roman"/>
          <w:i w:val="0"/>
          <w:color w:val="000000" w:themeColor="text1"/>
          <w:spacing w:val="-8"/>
          <w:sz w:val="22"/>
          <w:szCs w:val="22"/>
          <w:lang w:val="en-US"/>
        </w:rPr>
        <w:t xml:space="preserve">groups </w:t>
      </w:r>
      <w:r w:rsidRPr="00CF3330">
        <w:rPr>
          <w:rFonts w:cs="Times New Roman"/>
          <w:i w:val="0"/>
          <w:color w:val="000000" w:themeColor="text1"/>
          <w:spacing w:val="-8"/>
          <w:sz w:val="22"/>
          <w:szCs w:val="22"/>
        </w:rPr>
        <w:t xml:space="preserve">have a moderate and strong correlation with correlation coefficients of (r=0.55, p&lt; 0.01 and r=0.49, p&lt; 0.01). When analyzing further according to HBeAg subgroups, age, level of damage and liver fibrosis, we obtained positive results on the correlation between cccDNA and HBV RNA, specifically: In the CHB group: cellular cccDNA </w:t>
      </w:r>
      <w:r w:rsidR="00C3224D" w:rsidRPr="00CF3330">
        <w:rPr>
          <w:rFonts w:cs="Times New Roman"/>
          <w:i w:val="0"/>
          <w:color w:val="000000" w:themeColor="text1"/>
          <w:spacing w:val="-8"/>
          <w:sz w:val="22"/>
          <w:szCs w:val="22"/>
        </w:rPr>
        <w:t>Intrahepatic</w:t>
      </w:r>
      <w:r w:rsidRPr="00CF3330">
        <w:rPr>
          <w:rFonts w:cs="Times New Roman"/>
          <w:i w:val="0"/>
          <w:color w:val="000000" w:themeColor="text1"/>
          <w:spacing w:val="-8"/>
          <w:sz w:val="22"/>
          <w:szCs w:val="22"/>
        </w:rPr>
        <w:t>s had a higher correlation coefficient with HBV RNA in the HBeAg Negative group than in the Positive group (r = 0.55; p &lt; 0.01 and 0.47; p &lt; 0.01). In group &lt; 40</w:t>
      </w:r>
      <w:r w:rsidR="009E022C" w:rsidRPr="00CF3330">
        <w:rPr>
          <w:rFonts w:cs="Times New Roman"/>
          <w:i w:val="0"/>
          <w:color w:val="000000" w:themeColor="text1"/>
          <w:spacing w:val="-8"/>
          <w:sz w:val="22"/>
          <w:szCs w:val="22"/>
          <w:lang w:val="en-US"/>
        </w:rPr>
        <w:t xml:space="preserve"> years old</w:t>
      </w:r>
      <w:r w:rsidRPr="00CF3330">
        <w:rPr>
          <w:rFonts w:cs="Times New Roman"/>
          <w:i w:val="0"/>
          <w:color w:val="000000" w:themeColor="text1"/>
          <w:spacing w:val="-8"/>
          <w:sz w:val="22"/>
          <w:szCs w:val="22"/>
        </w:rPr>
        <w:t>, it was higher than in the ≥40 year old group (r=0.60 (p&lt; 0.001 vs. r=0.33; p&lt; 0.04). In the CHB subgroup with HAI score ≥9 points and</w:t>
      </w:r>
      <w:r w:rsidR="009E022C" w:rsidRPr="00CF3330">
        <w:rPr>
          <w:rFonts w:cs="Times New Roman"/>
          <w:i w:val="0"/>
          <w:color w:val="000000" w:themeColor="text1"/>
          <w:spacing w:val="-8"/>
          <w:sz w:val="22"/>
          <w:szCs w:val="22"/>
          <w:lang w:val="en-US"/>
        </w:rPr>
        <w:t xml:space="preserve"> </w:t>
      </w:r>
      <w:r w:rsidR="009E022C" w:rsidRPr="00CF3330">
        <w:rPr>
          <w:rFonts w:cs="Times New Roman"/>
          <w:i w:val="0"/>
          <w:color w:val="000000" w:themeColor="text1"/>
          <w:spacing w:val="-8"/>
          <w:sz w:val="22"/>
          <w:szCs w:val="22"/>
        </w:rPr>
        <w:t>moderate and severe</w:t>
      </w:r>
      <w:r w:rsidRPr="00CF3330">
        <w:rPr>
          <w:rFonts w:cs="Times New Roman"/>
          <w:i w:val="0"/>
          <w:color w:val="000000" w:themeColor="text1"/>
          <w:spacing w:val="-8"/>
          <w:sz w:val="22"/>
          <w:szCs w:val="22"/>
        </w:rPr>
        <w:t xml:space="preserve"> liver fibrosis (fibro ≥ 2) all recorded a fairly strong positive correlation of </w:t>
      </w:r>
      <w:r w:rsidR="00C3224D" w:rsidRPr="00CF3330">
        <w:rPr>
          <w:rFonts w:cs="Times New Roman"/>
          <w:i w:val="0"/>
          <w:color w:val="000000" w:themeColor="text1"/>
          <w:spacing w:val="-8"/>
          <w:sz w:val="22"/>
          <w:szCs w:val="22"/>
        </w:rPr>
        <w:t>intrahepatic</w:t>
      </w:r>
      <w:r w:rsidRPr="00CF3330">
        <w:rPr>
          <w:rFonts w:cs="Times New Roman"/>
          <w:i w:val="0"/>
          <w:color w:val="000000" w:themeColor="text1"/>
          <w:spacing w:val="-8"/>
          <w:sz w:val="22"/>
          <w:szCs w:val="22"/>
        </w:rPr>
        <w:t xml:space="preserve"> cccDNA with plasma HBV RNA, compared to the liver damage and mild liver fibrosis </w:t>
      </w:r>
      <w:r w:rsidRPr="00CF3330">
        <w:rPr>
          <w:rFonts w:cs="Times New Roman"/>
          <w:i w:val="0"/>
          <w:color w:val="000000" w:themeColor="text1"/>
          <w:spacing w:val="-8"/>
          <w:sz w:val="22"/>
          <w:szCs w:val="22"/>
        </w:rPr>
        <w:lastRenderedPageBreak/>
        <w:t>groups (HAI ≥ 9 and &lt; 9 points: r=0.57 and 0.53;p&lt; 0.01), (Fibro ≥2 and ≤2 points: r=0.56, 0.44, p&lt; 0.01 )</w:t>
      </w:r>
    </w:p>
    <w:bookmarkEnd w:id="66"/>
    <w:p w14:paraId="6B4A2DA2" w14:textId="77777777" w:rsidR="005836ED" w:rsidRPr="009978F7" w:rsidRDefault="005836ED" w:rsidP="003A22BE">
      <w:pPr>
        <w:widowControl w:val="0"/>
        <w:spacing w:after="0" w:line="320" w:lineRule="exact"/>
        <w:jc w:val="both"/>
        <w:rPr>
          <w:rFonts w:eastAsiaTheme="majorEastAsia" w:cs="Times New Roman"/>
          <w:b/>
          <w:bCs/>
          <w:i/>
          <w:iCs/>
          <w:color w:val="000000" w:themeColor="text1"/>
          <w:sz w:val="22"/>
          <w:lang w:val="vi-VN"/>
        </w:rPr>
      </w:pPr>
      <w:r w:rsidRPr="009978F7">
        <w:rPr>
          <w:rFonts w:eastAsiaTheme="majorEastAsia" w:cs="Times New Roman"/>
          <w:b/>
          <w:bCs/>
          <w:i/>
          <w:iCs/>
          <w:color w:val="000000" w:themeColor="text1"/>
          <w:sz w:val="22"/>
          <w:lang w:val="vi-VN"/>
        </w:rPr>
        <w:t>4.3.3. Correlation between HBV RNA concentration and plasma HBV DNA load</w:t>
      </w:r>
    </w:p>
    <w:p w14:paraId="0807F783" w14:textId="17C5915F" w:rsidR="00524740" w:rsidRPr="00CF3330" w:rsidRDefault="00524740" w:rsidP="003A22BE">
      <w:pPr>
        <w:widowControl w:val="0"/>
        <w:spacing w:after="0" w:line="320" w:lineRule="exact"/>
        <w:ind w:firstLine="720"/>
        <w:jc w:val="both"/>
        <w:rPr>
          <w:rFonts w:cs="Times New Roman"/>
          <w:color w:val="000000" w:themeColor="text1"/>
          <w:sz w:val="22"/>
          <w:lang w:val="da-DK"/>
        </w:rPr>
      </w:pPr>
      <w:r w:rsidRPr="00CF3330">
        <w:rPr>
          <w:rFonts w:cs="Times New Roman"/>
          <w:color w:val="000000" w:themeColor="text1"/>
          <w:sz w:val="22"/>
          <w:lang w:val="da-DK"/>
        </w:rPr>
        <w:t>In our study, HBV RNA levels were higher in the group of patients with HBV DNA ≥ 5log10 copies/ml compared to the group with HBV DNA &lt; 5log10 copies/ml in the CHB group, the difference was statistically significant with p &lt; 0.001. . In the Cirrhosis group, this difference was not seen.</w:t>
      </w:r>
    </w:p>
    <w:p w14:paraId="1E9C6D8D" w14:textId="77777777" w:rsidR="00CD07B8" w:rsidRPr="00CF3330" w:rsidRDefault="00524740" w:rsidP="003A22BE">
      <w:pPr>
        <w:widowControl w:val="0"/>
        <w:spacing w:after="0" w:line="320" w:lineRule="exact"/>
        <w:ind w:firstLine="720"/>
        <w:jc w:val="both"/>
        <w:rPr>
          <w:rFonts w:cs="Times New Roman"/>
          <w:color w:val="000000" w:themeColor="text1"/>
          <w:sz w:val="22"/>
          <w:lang w:val="da-DK"/>
        </w:rPr>
      </w:pPr>
      <w:r w:rsidRPr="00CF3330">
        <w:rPr>
          <w:rFonts w:cs="Times New Roman"/>
          <w:color w:val="000000" w:themeColor="text1"/>
          <w:sz w:val="22"/>
          <w:lang w:val="da-DK"/>
        </w:rPr>
        <w:t>Looking at plasma HBV RNA levels in the CHB and Cirrhosis groups, we found that plasma HBV RNA had a moderate positive correlation with HBV DNA load in the general group (r=0.37, p&lt;0.01 ), CHB group (r=0.39, p&lt;0.01). Meanwhile, in Cirrhosis patients, there was no statistically significant correlation between HBV RNA and HBV DNA levels (r= 0.28; p &gt; 0.05). The study by Van Campenhout et al reported a similar correlation between plasma HBV flRNA and DNA between HBeAg Positive and Negative patients (r = 0.72 and r = 0.78, respectively; p &lt; 0.001) [ 112]. Such differences may be due to differences in subject numbers and patient characteristics. Furthermore, the different plasma HBV RNA quantification methods used in these studies may have resulted in different quantification results as well as different correlations with plasma HBV DNA. Therefore, the correlation between plasma HBV RNA and HBV DNA in HBeAg Positive and Negative patients with or without antiviral therapy depends on the individual study design.</w:t>
      </w:r>
      <w:r w:rsidR="00CD07B8" w:rsidRPr="00CF3330">
        <w:rPr>
          <w:rFonts w:cs="Times New Roman"/>
          <w:color w:val="000000" w:themeColor="text1"/>
          <w:sz w:val="22"/>
          <w:lang w:val="da-DK"/>
        </w:rPr>
        <w:t xml:space="preserve"> When combining HBV DNA with HBV RNA together to evaluate the relationship with cccDNA in the general group and the two CHB and Cirrhosis groups, we obtained a fairly average correlation: r = 0.47, p &lt; 0 .05. Thus, in our study, we obtained results in the CHB group with the highest correlation coefficient between cccDNA and HBV RNA (0.57; </w:t>
      </w:r>
      <w:r w:rsidR="00CD07B8" w:rsidRPr="00CF3330">
        <w:rPr>
          <w:rFonts w:cs="Times New Roman"/>
          <w:color w:val="000000" w:themeColor="text1"/>
          <w:sz w:val="22"/>
          <w:lang w:val="da-DK"/>
        </w:rPr>
        <w:lastRenderedPageBreak/>
        <w:t>p=0.00), followed by cccDNA and (HBVDNA+RNA). ) is r=0.47;p=0.00 and the lowest correlation coefficient is between cccDNA and HBV DNA (0.21,p=0.01).</w:t>
      </w:r>
    </w:p>
    <w:p w14:paraId="540EDF61" w14:textId="0A90E988" w:rsidR="00CD07B8" w:rsidRPr="00CF3330" w:rsidRDefault="00CD07B8" w:rsidP="003A22BE">
      <w:pPr>
        <w:widowControl w:val="0"/>
        <w:spacing w:after="0" w:line="320" w:lineRule="exact"/>
        <w:ind w:firstLine="720"/>
        <w:jc w:val="both"/>
        <w:rPr>
          <w:rFonts w:cs="Times New Roman"/>
          <w:color w:val="000000" w:themeColor="text1"/>
          <w:sz w:val="22"/>
          <w:lang w:val="da-DK"/>
        </w:rPr>
      </w:pPr>
      <w:r w:rsidRPr="00CF3330">
        <w:rPr>
          <w:rFonts w:cs="Times New Roman"/>
          <w:color w:val="000000" w:themeColor="text1"/>
          <w:sz w:val="22"/>
          <w:lang w:val="da-DK"/>
        </w:rPr>
        <w:t>Research by author Hongxin H. et al (2018) on HBV DNA combined with HBV RNA shows that it reflects the activity of cccDNA in untreated HBV infected patients. Chronic hepatitis B patients are HBeAg Positive. HBV DNA combined with RNA better reflects the activity of cccDNA.</w:t>
      </w:r>
    </w:p>
    <w:p w14:paraId="59F06067" w14:textId="5E77DBFF" w:rsidR="00CD07B8" w:rsidRPr="00CF3330" w:rsidRDefault="00CD07B8" w:rsidP="003A22BE">
      <w:pPr>
        <w:widowControl w:val="0"/>
        <w:spacing w:after="0" w:line="320" w:lineRule="exact"/>
        <w:ind w:firstLine="720"/>
        <w:jc w:val="center"/>
        <w:rPr>
          <w:rFonts w:cs="Times New Roman"/>
          <w:b/>
          <w:color w:val="000000" w:themeColor="text1"/>
          <w:sz w:val="22"/>
          <w:lang w:val="da-DK"/>
        </w:rPr>
      </w:pPr>
      <w:r w:rsidRPr="00CF3330">
        <w:rPr>
          <w:rFonts w:cs="Times New Roman"/>
          <w:b/>
          <w:color w:val="000000" w:themeColor="text1"/>
          <w:sz w:val="22"/>
          <w:lang w:val="da-DK"/>
        </w:rPr>
        <w:t>CONCLUSION</w:t>
      </w:r>
    </w:p>
    <w:bookmarkEnd w:id="59"/>
    <w:p w14:paraId="03A59EE3" w14:textId="69F7B621" w:rsidR="00CD07B8" w:rsidRPr="00CF3330" w:rsidRDefault="00CD07B8" w:rsidP="003A22BE">
      <w:pPr>
        <w:spacing w:after="0" w:line="320" w:lineRule="exact"/>
        <w:jc w:val="both"/>
        <w:rPr>
          <w:rFonts w:cs="Times New Roman"/>
          <w:b/>
          <w:color w:val="000000" w:themeColor="text1"/>
          <w:sz w:val="22"/>
          <w:lang w:val="vi-VN"/>
        </w:rPr>
      </w:pPr>
      <w:r w:rsidRPr="00CF3330">
        <w:rPr>
          <w:rFonts w:cs="Times New Roman"/>
          <w:b/>
          <w:color w:val="000000" w:themeColor="text1"/>
          <w:sz w:val="22"/>
          <w:lang w:val="vi-VN"/>
        </w:rPr>
        <w:t xml:space="preserve">1. Concentrations of </w:t>
      </w:r>
      <w:r w:rsidR="00C3224D" w:rsidRPr="00CF3330">
        <w:rPr>
          <w:rFonts w:cs="Times New Roman"/>
          <w:b/>
          <w:color w:val="000000" w:themeColor="text1"/>
          <w:sz w:val="22"/>
          <w:lang w:val="vi-VN"/>
        </w:rPr>
        <w:t>intrahepatic</w:t>
      </w:r>
      <w:r w:rsidRPr="00CF3330">
        <w:rPr>
          <w:rFonts w:cs="Times New Roman"/>
          <w:b/>
          <w:color w:val="000000" w:themeColor="text1"/>
          <w:sz w:val="22"/>
          <w:lang w:val="vi-VN"/>
        </w:rPr>
        <w:t xml:space="preserve"> cccDNA, HBV DNA, and plasma HBV RNA in two groups of studied patients</w:t>
      </w:r>
    </w:p>
    <w:p w14:paraId="03CD1494" w14:textId="77777777" w:rsidR="00CD07B8" w:rsidRPr="00CF3330" w:rsidRDefault="00CD07B8" w:rsidP="003A22BE">
      <w:pPr>
        <w:spacing w:after="0" w:line="320" w:lineRule="exact"/>
        <w:ind w:firstLine="567"/>
        <w:jc w:val="both"/>
        <w:rPr>
          <w:rFonts w:cs="Times New Roman"/>
          <w:color w:val="000000" w:themeColor="text1"/>
          <w:sz w:val="22"/>
          <w:lang w:val="vi-VN"/>
        </w:rPr>
      </w:pPr>
      <w:r w:rsidRPr="00CF3330">
        <w:rPr>
          <w:rFonts w:cs="Times New Roman"/>
          <w:color w:val="000000" w:themeColor="text1"/>
          <w:sz w:val="22"/>
          <w:lang w:val="vi-VN"/>
        </w:rPr>
        <w:t>- cccDNA of liver cells</w:t>
      </w:r>
    </w:p>
    <w:p w14:paraId="6D9B2863" w14:textId="77777777" w:rsidR="00CD07B8" w:rsidRPr="00CF3330" w:rsidRDefault="00CD07B8" w:rsidP="003A22BE">
      <w:pPr>
        <w:spacing w:after="0" w:line="320" w:lineRule="exact"/>
        <w:ind w:firstLine="567"/>
        <w:jc w:val="both"/>
        <w:rPr>
          <w:rFonts w:cs="Times New Roman"/>
          <w:color w:val="000000" w:themeColor="text1"/>
          <w:sz w:val="22"/>
          <w:lang w:val="vi-VN"/>
        </w:rPr>
      </w:pPr>
      <w:r w:rsidRPr="00CF3330">
        <w:rPr>
          <w:rFonts w:cs="Times New Roman"/>
          <w:color w:val="000000" w:themeColor="text1"/>
          <w:sz w:val="22"/>
          <w:lang w:val="vi-VN"/>
        </w:rPr>
        <w:t xml:space="preserve">   + The cccDNA concentration in the two groups CHB and Cirrhosis were 1.61 ± 0.40 and 1.56 ± 0.39 log10copies/cell, respectively.</w:t>
      </w:r>
    </w:p>
    <w:p w14:paraId="746947C3" w14:textId="77777777" w:rsidR="00CD07B8" w:rsidRPr="00CF3330" w:rsidRDefault="00CD07B8" w:rsidP="003A22BE">
      <w:pPr>
        <w:spacing w:after="0" w:line="320" w:lineRule="exact"/>
        <w:ind w:firstLine="567"/>
        <w:jc w:val="both"/>
        <w:rPr>
          <w:rFonts w:cs="Times New Roman"/>
          <w:color w:val="000000" w:themeColor="text1"/>
          <w:sz w:val="22"/>
          <w:lang w:val="vi-VN"/>
        </w:rPr>
      </w:pPr>
      <w:r w:rsidRPr="00CF3330">
        <w:rPr>
          <w:rFonts w:cs="Times New Roman"/>
          <w:color w:val="000000" w:themeColor="text1"/>
          <w:sz w:val="22"/>
          <w:lang w:val="vi-VN"/>
        </w:rPr>
        <w:t xml:space="preserve">   + cccDNA concentration in CHB patients aged &lt; 40 years was higher than in the group ≥ 40 years old.</w:t>
      </w:r>
    </w:p>
    <w:p w14:paraId="05F2EFF7" w14:textId="77777777" w:rsidR="00CD07B8" w:rsidRPr="00CF3330" w:rsidRDefault="00CD07B8" w:rsidP="003A22BE">
      <w:pPr>
        <w:spacing w:after="0" w:line="320" w:lineRule="exact"/>
        <w:ind w:firstLine="567"/>
        <w:jc w:val="both"/>
        <w:rPr>
          <w:rFonts w:cs="Times New Roman"/>
          <w:color w:val="000000" w:themeColor="text1"/>
          <w:sz w:val="22"/>
          <w:lang w:val="vi-VN"/>
        </w:rPr>
      </w:pPr>
      <w:r w:rsidRPr="00CF3330">
        <w:rPr>
          <w:rFonts w:cs="Times New Roman"/>
          <w:color w:val="000000" w:themeColor="text1"/>
          <w:sz w:val="22"/>
          <w:lang w:val="vi-VN"/>
        </w:rPr>
        <w:t>- HBV DNA load</w:t>
      </w:r>
    </w:p>
    <w:p w14:paraId="53EC8E67" w14:textId="77777777" w:rsidR="00CD07B8" w:rsidRPr="00CF3330" w:rsidRDefault="00CD07B8" w:rsidP="003A22BE">
      <w:pPr>
        <w:spacing w:after="0" w:line="320" w:lineRule="exact"/>
        <w:ind w:firstLine="567"/>
        <w:jc w:val="both"/>
        <w:rPr>
          <w:rFonts w:cs="Times New Roman"/>
          <w:color w:val="000000" w:themeColor="text1"/>
          <w:sz w:val="22"/>
          <w:lang w:val="vi-VN"/>
        </w:rPr>
      </w:pPr>
      <w:r w:rsidRPr="00CF3330">
        <w:rPr>
          <w:rFonts w:cs="Times New Roman"/>
          <w:color w:val="000000" w:themeColor="text1"/>
          <w:sz w:val="22"/>
          <w:lang w:val="vi-VN"/>
        </w:rPr>
        <w:t xml:space="preserve">   + HBV DNA load in CHB and fiber groups is equivalent</w:t>
      </w:r>
    </w:p>
    <w:p w14:paraId="351FDDAF" w14:textId="77777777" w:rsidR="00CD07B8" w:rsidRPr="009978F7" w:rsidRDefault="00CD07B8" w:rsidP="003A22BE">
      <w:pPr>
        <w:spacing w:after="0" w:line="320" w:lineRule="exact"/>
        <w:ind w:firstLine="567"/>
        <w:jc w:val="both"/>
        <w:rPr>
          <w:rFonts w:cs="Times New Roman"/>
          <w:color w:val="000000" w:themeColor="text1"/>
          <w:spacing w:val="-6"/>
          <w:sz w:val="22"/>
          <w:lang w:val="vi-VN"/>
        </w:rPr>
      </w:pPr>
      <w:r w:rsidRPr="009978F7">
        <w:rPr>
          <w:rFonts w:cs="Times New Roman"/>
          <w:color w:val="000000" w:themeColor="text1"/>
          <w:spacing w:val="-6"/>
          <w:sz w:val="22"/>
          <w:lang w:val="vi-VN"/>
        </w:rPr>
        <w:t xml:space="preserve">   + HBV DNA load in the CHB group with age &lt; 40 and HBeAg Positive is higher than the CHB group with age ≥ 40 and HBeAg Negative.</w:t>
      </w:r>
    </w:p>
    <w:p w14:paraId="22885B5E" w14:textId="77777777" w:rsidR="00CD07B8" w:rsidRPr="00CF3330" w:rsidRDefault="00CD07B8" w:rsidP="003A22BE">
      <w:pPr>
        <w:spacing w:after="0" w:line="320" w:lineRule="exact"/>
        <w:ind w:firstLine="567"/>
        <w:jc w:val="both"/>
        <w:rPr>
          <w:rFonts w:cs="Times New Roman"/>
          <w:color w:val="000000" w:themeColor="text1"/>
          <w:sz w:val="22"/>
          <w:lang w:val="vi-VN"/>
        </w:rPr>
      </w:pPr>
      <w:r w:rsidRPr="00CF3330">
        <w:rPr>
          <w:rFonts w:cs="Times New Roman"/>
          <w:color w:val="000000" w:themeColor="text1"/>
          <w:sz w:val="22"/>
          <w:lang w:val="vi-VN"/>
        </w:rPr>
        <w:t>- HBV RNA concentration</w:t>
      </w:r>
    </w:p>
    <w:p w14:paraId="6425E1FD" w14:textId="77777777" w:rsidR="00CD07B8" w:rsidRPr="00CF3330" w:rsidRDefault="00CD07B8" w:rsidP="003A22BE">
      <w:pPr>
        <w:spacing w:after="0" w:line="320" w:lineRule="exact"/>
        <w:ind w:firstLine="567"/>
        <w:jc w:val="both"/>
        <w:rPr>
          <w:rFonts w:cs="Times New Roman"/>
          <w:color w:val="000000" w:themeColor="text1"/>
          <w:sz w:val="22"/>
          <w:lang w:val="vi-VN"/>
        </w:rPr>
      </w:pPr>
      <w:r w:rsidRPr="00CF3330">
        <w:rPr>
          <w:rFonts w:cs="Times New Roman"/>
          <w:color w:val="000000" w:themeColor="text1"/>
          <w:sz w:val="22"/>
          <w:lang w:val="vi-VN"/>
        </w:rPr>
        <w:t xml:space="preserve">   + There were 13 CHB patients and 03 Cirrhosis patients with HBV RNA below the quantitative threshold.</w:t>
      </w:r>
    </w:p>
    <w:p w14:paraId="1C5B93A2" w14:textId="77777777" w:rsidR="00CD07B8" w:rsidRPr="00CF3330" w:rsidRDefault="00CD07B8" w:rsidP="003A22BE">
      <w:pPr>
        <w:spacing w:after="0" w:line="320" w:lineRule="exact"/>
        <w:ind w:firstLine="567"/>
        <w:jc w:val="both"/>
        <w:rPr>
          <w:rFonts w:cs="Times New Roman"/>
          <w:color w:val="000000" w:themeColor="text1"/>
          <w:sz w:val="22"/>
          <w:lang w:val="vi-VN"/>
        </w:rPr>
      </w:pPr>
      <w:r w:rsidRPr="00CF3330">
        <w:rPr>
          <w:rFonts w:cs="Times New Roman"/>
          <w:color w:val="000000" w:themeColor="text1"/>
          <w:sz w:val="22"/>
          <w:lang w:val="vi-VN"/>
        </w:rPr>
        <w:t xml:space="preserve">  + HBV RNA concentrations in the CHB and Cirrhosis groups were 4.88± 1.65 and 4.44±1.38 log10copies/ml, respectively. HBV RNA concentration was higher in the CHB group with HBeAg Positive and ALT ≥ 80 U/L compared to the HBeAg Negative group and ALT &lt; 80 U/L.</w:t>
      </w:r>
    </w:p>
    <w:p w14:paraId="7B946BAA" w14:textId="77777777" w:rsidR="00CD07B8" w:rsidRPr="00CF3330" w:rsidRDefault="00CD07B8" w:rsidP="003A22BE">
      <w:pPr>
        <w:spacing w:after="0" w:line="320" w:lineRule="exact"/>
        <w:ind w:firstLine="567"/>
        <w:jc w:val="both"/>
        <w:rPr>
          <w:rFonts w:cs="Times New Roman"/>
          <w:color w:val="000000" w:themeColor="text1"/>
          <w:sz w:val="22"/>
          <w:lang w:val="vi-VN"/>
        </w:rPr>
      </w:pPr>
      <w:r w:rsidRPr="00CF3330">
        <w:rPr>
          <w:rFonts w:cs="Times New Roman"/>
          <w:color w:val="000000" w:themeColor="text1"/>
          <w:sz w:val="22"/>
          <w:lang w:val="vi-VN"/>
        </w:rPr>
        <w:lastRenderedPageBreak/>
        <w:t>- cccDNA, HBV DNA, HBV RNA in Cirrhosis group according to subgroups: age, platelets, HBeAg and ALT are all equivalent.</w:t>
      </w:r>
    </w:p>
    <w:p w14:paraId="55FABD17" w14:textId="77777777" w:rsidR="00CD07B8" w:rsidRPr="00CF3330" w:rsidRDefault="00CD07B8" w:rsidP="003A22BE">
      <w:pPr>
        <w:spacing w:after="0" w:line="320" w:lineRule="exact"/>
        <w:ind w:firstLine="567"/>
        <w:jc w:val="both"/>
        <w:rPr>
          <w:rFonts w:eastAsia="Times New Roman" w:cs="Times New Roman"/>
          <w:b/>
          <w:color w:val="000000" w:themeColor="text1"/>
          <w:sz w:val="22"/>
          <w:lang w:val="vi-VN"/>
        </w:rPr>
      </w:pPr>
      <w:r w:rsidRPr="00CF3330">
        <w:rPr>
          <w:rFonts w:eastAsia="Times New Roman" w:cs="Times New Roman"/>
          <w:b/>
          <w:color w:val="000000" w:themeColor="text1"/>
          <w:sz w:val="22"/>
          <w:lang w:val="vi-VN"/>
        </w:rPr>
        <w:t>2. Relationship between cccDNA and HBV RNA, HBV DNA in two groups of patients studied</w:t>
      </w:r>
    </w:p>
    <w:p w14:paraId="0F34ED41" w14:textId="77777777" w:rsidR="00CD07B8" w:rsidRPr="00CF3330" w:rsidRDefault="00CD07B8" w:rsidP="003A22BE">
      <w:pPr>
        <w:spacing w:after="0" w:line="320" w:lineRule="exact"/>
        <w:ind w:firstLine="567"/>
        <w:jc w:val="both"/>
        <w:rPr>
          <w:rFonts w:eastAsia="Times New Roman" w:cs="Times New Roman"/>
          <w:color w:val="000000" w:themeColor="text1"/>
          <w:sz w:val="22"/>
          <w:lang w:val="vi-VN"/>
        </w:rPr>
      </w:pPr>
      <w:r w:rsidRPr="00CF3330">
        <w:rPr>
          <w:rFonts w:eastAsia="Times New Roman" w:cs="Times New Roman"/>
          <w:color w:val="000000" w:themeColor="text1"/>
          <w:sz w:val="22"/>
          <w:lang w:val="vi-VN"/>
        </w:rPr>
        <w:t>- cccDNA with HBV DNA</w:t>
      </w:r>
    </w:p>
    <w:p w14:paraId="7C7E9E8B" w14:textId="77777777" w:rsidR="00CD07B8" w:rsidRPr="00CF3330" w:rsidRDefault="00CD07B8" w:rsidP="003A22BE">
      <w:pPr>
        <w:spacing w:after="0" w:line="320" w:lineRule="exact"/>
        <w:ind w:firstLine="567"/>
        <w:jc w:val="both"/>
        <w:rPr>
          <w:rFonts w:eastAsia="Times New Roman" w:cs="Times New Roman"/>
          <w:color w:val="000000" w:themeColor="text1"/>
          <w:sz w:val="22"/>
          <w:lang w:val="vi-VN"/>
        </w:rPr>
      </w:pPr>
      <w:r w:rsidRPr="00CF3330">
        <w:rPr>
          <w:rFonts w:eastAsia="Times New Roman" w:cs="Times New Roman"/>
          <w:color w:val="000000" w:themeColor="text1"/>
          <w:sz w:val="22"/>
          <w:lang w:val="vi-VN"/>
        </w:rPr>
        <w:t xml:space="preserve">   + There is a weak, positive correlation between cccDNA and HBV DNA (r=0.21; p&lt;0.05) in CHB patients.</w:t>
      </w:r>
    </w:p>
    <w:p w14:paraId="209522B9" w14:textId="77777777" w:rsidR="00CD07B8" w:rsidRPr="00CF3330" w:rsidRDefault="00CD07B8" w:rsidP="003A22BE">
      <w:pPr>
        <w:spacing w:after="0" w:line="320" w:lineRule="exact"/>
        <w:ind w:firstLine="567"/>
        <w:jc w:val="both"/>
        <w:rPr>
          <w:rFonts w:eastAsia="Times New Roman" w:cs="Times New Roman"/>
          <w:color w:val="000000" w:themeColor="text1"/>
          <w:sz w:val="22"/>
          <w:lang w:val="vi-VN"/>
        </w:rPr>
      </w:pPr>
      <w:r w:rsidRPr="00CF3330">
        <w:rPr>
          <w:rFonts w:eastAsia="Times New Roman" w:cs="Times New Roman"/>
          <w:color w:val="000000" w:themeColor="text1"/>
          <w:sz w:val="22"/>
          <w:lang w:val="vi-VN"/>
        </w:rPr>
        <w:t xml:space="preserve">   + There is no relationship between cccDNA and HBV DNA in Cirrhosis patients.</w:t>
      </w:r>
    </w:p>
    <w:p w14:paraId="1461E029" w14:textId="77777777" w:rsidR="00CD07B8" w:rsidRPr="00CF3330" w:rsidRDefault="00CD07B8" w:rsidP="003A22BE">
      <w:pPr>
        <w:spacing w:after="0" w:line="320" w:lineRule="exact"/>
        <w:ind w:firstLine="567"/>
        <w:jc w:val="both"/>
        <w:rPr>
          <w:rFonts w:eastAsia="Times New Roman" w:cs="Times New Roman"/>
          <w:color w:val="000000" w:themeColor="text1"/>
          <w:sz w:val="22"/>
          <w:lang w:val="vi-VN"/>
        </w:rPr>
      </w:pPr>
      <w:r w:rsidRPr="00CF3330">
        <w:rPr>
          <w:rFonts w:eastAsia="Times New Roman" w:cs="Times New Roman"/>
          <w:color w:val="000000" w:themeColor="text1"/>
          <w:sz w:val="22"/>
          <w:lang w:val="vi-VN"/>
        </w:rPr>
        <w:t>- cccDNA with HBV RNA</w:t>
      </w:r>
    </w:p>
    <w:p w14:paraId="09E14D47" w14:textId="4C965A24" w:rsidR="00CD07B8" w:rsidRPr="00CF3330" w:rsidRDefault="00CD07B8" w:rsidP="003A22BE">
      <w:pPr>
        <w:spacing w:after="0" w:line="320" w:lineRule="exact"/>
        <w:ind w:firstLine="567"/>
        <w:jc w:val="both"/>
        <w:rPr>
          <w:rFonts w:eastAsia="Times New Roman" w:cs="Times New Roman"/>
          <w:color w:val="000000" w:themeColor="text1"/>
          <w:sz w:val="22"/>
          <w:lang w:val="vi-VN"/>
        </w:rPr>
      </w:pPr>
      <w:r w:rsidRPr="00CF3330">
        <w:rPr>
          <w:rFonts w:eastAsia="Times New Roman" w:cs="Times New Roman"/>
          <w:color w:val="000000" w:themeColor="text1"/>
          <w:sz w:val="22"/>
          <w:lang w:val="vi-VN"/>
        </w:rPr>
        <w:t xml:space="preserve">   + </w:t>
      </w:r>
      <w:r w:rsidR="00C3224D" w:rsidRPr="00CF3330">
        <w:rPr>
          <w:rFonts w:eastAsia="Times New Roman" w:cs="Times New Roman"/>
          <w:color w:val="000000" w:themeColor="text1"/>
          <w:sz w:val="22"/>
        </w:rPr>
        <w:t>int</w:t>
      </w:r>
      <w:r w:rsidRPr="00CF3330">
        <w:rPr>
          <w:rFonts w:eastAsia="Times New Roman" w:cs="Times New Roman"/>
          <w:color w:val="000000" w:themeColor="text1"/>
          <w:sz w:val="22"/>
          <w:lang w:val="vi-VN"/>
        </w:rPr>
        <w:t>cccDNA concentration was higher in the group of patients with HBV RNA Positive than in the group of HBV RNA Negative in both groups (p &lt; 0.05).</w:t>
      </w:r>
    </w:p>
    <w:p w14:paraId="235E621B" w14:textId="77777777" w:rsidR="00CD07B8" w:rsidRPr="00CF3330" w:rsidRDefault="00CD07B8" w:rsidP="003A22BE">
      <w:pPr>
        <w:spacing w:after="0" w:line="320" w:lineRule="exact"/>
        <w:ind w:firstLine="567"/>
        <w:jc w:val="both"/>
        <w:rPr>
          <w:rFonts w:eastAsia="Times New Roman" w:cs="Times New Roman"/>
          <w:color w:val="000000" w:themeColor="text1"/>
          <w:sz w:val="22"/>
          <w:lang w:val="vi-VN"/>
        </w:rPr>
      </w:pPr>
      <w:r w:rsidRPr="00CF3330">
        <w:rPr>
          <w:rFonts w:eastAsia="Times New Roman" w:cs="Times New Roman"/>
          <w:color w:val="000000" w:themeColor="text1"/>
          <w:sz w:val="22"/>
          <w:lang w:val="vi-VN"/>
        </w:rPr>
        <w:t xml:space="preserve">   + There is a strong correlation between cccDNA and HBV RNA in both groups and the Cirrhosis group (r=0.57, 0.55 p&lt;0.01), a moderate correlation in the CHB group (r=0.49; p &lt; 0.01).</w:t>
      </w:r>
    </w:p>
    <w:p w14:paraId="76E659F5" w14:textId="77777777" w:rsidR="00CD07B8" w:rsidRPr="00CF3330" w:rsidRDefault="00CD07B8" w:rsidP="003A22BE">
      <w:pPr>
        <w:spacing w:after="0" w:line="320" w:lineRule="exact"/>
        <w:ind w:firstLine="567"/>
        <w:jc w:val="both"/>
        <w:rPr>
          <w:rFonts w:eastAsia="Times New Roman" w:cs="Times New Roman"/>
          <w:color w:val="000000" w:themeColor="text1"/>
          <w:sz w:val="22"/>
          <w:lang w:val="vi-VN"/>
        </w:rPr>
      </w:pPr>
      <w:r w:rsidRPr="00CF3330">
        <w:rPr>
          <w:rFonts w:eastAsia="Times New Roman" w:cs="Times New Roman"/>
          <w:color w:val="000000" w:themeColor="text1"/>
          <w:sz w:val="22"/>
          <w:lang w:val="vi-VN"/>
        </w:rPr>
        <w:t>- HBV DNA and HBV RNA</w:t>
      </w:r>
    </w:p>
    <w:p w14:paraId="7E15F606" w14:textId="77777777" w:rsidR="00CD07B8" w:rsidRPr="009978F7" w:rsidRDefault="00CD07B8" w:rsidP="003A22BE">
      <w:pPr>
        <w:spacing w:after="0" w:line="320" w:lineRule="exact"/>
        <w:ind w:firstLine="567"/>
        <w:jc w:val="both"/>
        <w:rPr>
          <w:rFonts w:eastAsia="Times New Roman" w:cs="Times New Roman"/>
          <w:color w:val="000000" w:themeColor="text1"/>
          <w:spacing w:val="-6"/>
          <w:sz w:val="22"/>
          <w:lang w:val="vi-VN"/>
        </w:rPr>
      </w:pPr>
      <w:r w:rsidRPr="009978F7">
        <w:rPr>
          <w:rFonts w:eastAsia="Times New Roman" w:cs="Times New Roman"/>
          <w:color w:val="000000" w:themeColor="text1"/>
          <w:spacing w:val="-6"/>
          <w:sz w:val="22"/>
          <w:lang w:val="vi-VN"/>
        </w:rPr>
        <w:t xml:space="preserve">   + There was a moderate correlation between HBV DNA and HBV RNA in the general group and the CHB group (r= 0.37 and 0.39, p &lt; 0.01). Meanwhile, in the Cirrhosis group, this association was not noted.</w:t>
      </w:r>
    </w:p>
    <w:p w14:paraId="2B8C4548" w14:textId="6DBA0218" w:rsidR="00CD07B8" w:rsidRPr="00CF3330" w:rsidRDefault="00CD07B8" w:rsidP="003A22BE">
      <w:pPr>
        <w:spacing w:after="0" w:line="320" w:lineRule="exact"/>
        <w:ind w:firstLine="567"/>
        <w:jc w:val="both"/>
        <w:rPr>
          <w:rFonts w:eastAsia="Times New Roman" w:cs="Times New Roman"/>
          <w:color w:val="000000" w:themeColor="text1"/>
          <w:sz w:val="22"/>
          <w:lang w:val="vi-VN"/>
        </w:rPr>
      </w:pPr>
      <w:r w:rsidRPr="00CF3330">
        <w:rPr>
          <w:rFonts w:eastAsia="Times New Roman" w:cs="Times New Roman"/>
          <w:color w:val="000000" w:themeColor="text1"/>
          <w:sz w:val="22"/>
          <w:lang w:val="vi-VN"/>
        </w:rPr>
        <w:t xml:space="preserve">+ When combining HBV DNA and RNA, a moderate correlation with </w:t>
      </w:r>
      <w:r w:rsidR="00C3224D" w:rsidRPr="00CF3330">
        <w:rPr>
          <w:rFonts w:eastAsia="Times New Roman" w:cs="Times New Roman"/>
          <w:color w:val="000000" w:themeColor="text1"/>
          <w:sz w:val="22"/>
          <w:lang w:val="vi-VN"/>
        </w:rPr>
        <w:t>intrahepatic</w:t>
      </w:r>
      <w:r w:rsidRPr="00CF3330">
        <w:rPr>
          <w:rFonts w:eastAsia="Times New Roman" w:cs="Times New Roman"/>
          <w:color w:val="000000" w:themeColor="text1"/>
          <w:sz w:val="22"/>
          <w:lang w:val="vi-VN"/>
        </w:rPr>
        <w:t xml:space="preserve"> cccDNA was recorded in both the general group and the two CHB and Cirrhosis groups (r=0.47, p&lt;0.01).</w:t>
      </w:r>
    </w:p>
    <w:p w14:paraId="3F4AB3CC" w14:textId="77777777" w:rsidR="00CD07B8" w:rsidRPr="00CF3330" w:rsidRDefault="00CD07B8" w:rsidP="003A22BE">
      <w:pPr>
        <w:spacing w:after="0" w:line="320" w:lineRule="exact"/>
        <w:ind w:firstLine="567"/>
        <w:jc w:val="both"/>
        <w:rPr>
          <w:rFonts w:eastAsia="Times New Roman" w:cs="Times New Roman"/>
          <w:color w:val="000000" w:themeColor="text1"/>
          <w:sz w:val="22"/>
          <w:lang w:val="vi-VN"/>
        </w:rPr>
      </w:pPr>
      <w:r w:rsidRPr="00CF3330">
        <w:rPr>
          <w:rFonts w:eastAsia="Times New Roman" w:cs="Times New Roman"/>
          <w:color w:val="000000" w:themeColor="text1"/>
          <w:sz w:val="22"/>
          <w:lang w:val="vi-VN"/>
        </w:rPr>
        <w:t>- The level of correlation between the three markers in descending order is as follows: in the same two groups, the correlation between cccDNA and HBV RNA (0.57; p&lt;0.01), then cccDNA with (HBV DNA+ RNA): r=0.47;p&lt;0.01 and the lowest correlation coefficient is between cccDNA and HBV DNA (0.21,p=0.01).</w:t>
      </w:r>
    </w:p>
    <w:p w14:paraId="0C7881FF" w14:textId="223BF101" w:rsidR="003A22BE" w:rsidRDefault="00CD07B8" w:rsidP="003A22BE">
      <w:pPr>
        <w:spacing w:after="0" w:line="320" w:lineRule="exact"/>
        <w:ind w:firstLine="567"/>
        <w:jc w:val="both"/>
        <w:rPr>
          <w:rFonts w:cs="Times New Roman"/>
          <w:b/>
          <w:bCs/>
          <w:noProof/>
          <w:color w:val="000000" w:themeColor="text1"/>
          <w:sz w:val="22"/>
          <w:lang w:val="de-DE"/>
        </w:rPr>
      </w:pPr>
      <w:r w:rsidRPr="009978F7">
        <w:rPr>
          <w:rFonts w:eastAsia="Times New Roman" w:cs="Times New Roman"/>
          <w:color w:val="000000" w:themeColor="text1"/>
          <w:spacing w:val="-6"/>
          <w:sz w:val="22"/>
          <w:lang w:val="vi-VN"/>
        </w:rPr>
        <w:t>- HBV RNA is a valuable marker to evaluate the level of cccDNA activity in patients infected with HBV in general and CHB in particular.</w:t>
      </w:r>
      <w:r w:rsidR="003A22BE">
        <w:rPr>
          <w:rFonts w:cs="Times New Roman"/>
          <w:b/>
          <w:bCs/>
          <w:noProof/>
          <w:color w:val="000000" w:themeColor="text1"/>
          <w:sz w:val="22"/>
          <w:lang w:val="de-DE"/>
        </w:rPr>
        <w:br w:type="page"/>
      </w:r>
    </w:p>
    <w:p w14:paraId="061FDC3F" w14:textId="77777777" w:rsidR="003A22BE" w:rsidRDefault="003A22BE" w:rsidP="00825207">
      <w:pPr>
        <w:spacing w:after="0" w:line="340" w:lineRule="exact"/>
        <w:jc w:val="center"/>
        <w:rPr>
          <w:rFonts w:cs="Times New Roman"/>
          <w:b/>
          <w:bCs/>
          <w:noProof/>
          <w:color w:val="000000" w:themeColor="text1"/>
          <w:sz w:val="22"/>
          <w:lang w:val="de-DE"/>
        </w:rPr>
        <w:sectPr w:rsidR="003A22BE" w:rsidSect="00C117F0">
          <w:headerReference w:type="default" r:id="rId24"/>
          <w:pgSz w:w="8420" w:h="11907" w:orient="landscape" w:code="9"/>
          <w:pgMar w:top="1134" w:right="1134" w:bottom="1134" w:left="1134" w:header="567" w:footer="567" w:gutter="0"/>
          <w:pgNumType w:start="1"/>
          <w:cols w:space="720"/>
          <w:docGrid w:linePitch="381"/>
        </w:sectPr>
      </w:pPr>
    </w:p>
    <w:p w14:paraId="723B6358" w14:textId="7D5DA464" w:rsidR="00825207" w:rsidRDefault="00C3224D" w:rsidP="00825207">
      <w:pPr>
        <w:spacing w:after="0" w:line="340" w:lineRule="exact"/>
        <w:jc w:val="center"/>
        <w:rPr>
          <w:rFonts w:cs="Times New Roman"/>
          <w:b/>
          <w:bCs/>
          <w:noProof/>
          <w:color w:val="000000" w:themeColor="text1"/>
          <w:sz w:val="22"/>
          <w:lang w:val="de-DE"/>
        </w:rPr>
      </w:pPr>
      <w:r w:rsidRPr="00CF3330">
        <w:rPr>
          <w:rFonts w:cs="Times New Roman"/>
          <w:b/>
          <w:bCs/>
          <w:noProof/>
          <w:color w:val="000000" w:themeColor="text1"/>
          <w:sz w:val="22"/>
          <w:lang w:val="de-DE"/>
        </w:rPr>
        <w:lastRenderedPageBreak/>
        <w:t>THE INDEX OF DOCTORAL THESIS-RELATED</w:t>
      </w:r>
    </w:p>
    <w:p w14:paraId="35743F3E" w14:textId="70AB2F1D" w:rsidR="00E54AE6" w:rsidRPr="00CF3330" w:rsidRDefault="00C3224D" w:rsidP="00825207">
      <w:pPr>
        <w:spacing w:after="0" w:line="340" w:lineRule="exact"/>
        <w:jc w:val="center"/>
        <w:rPr>
          <w:rFonts w:cs="Times New Roman"/>
          <w:b/>
          <w:bCs/>
          <w:noProof/>
          <w:color w:val="000000" w:themeColor="text1"/>
          <w:sz w:val="22"/>
          <w:lang w:val="de-DE"/>
        </w:rPr>
      </w:pPr>
      <w:r w:rsidRPr="00CF3330">
        <w:rPr>
          <w:rFonts w:cs="Times New Roman"/>
          <w:b/>
          <w:bCs/>
          <w:noProof/>
          <w:color w:val="000000" w:themeColor="text1"/>
          <w:sz w:val="22"/>
          <w:lang w:val="de-DE"/>
        </w:rPr>
        <w:t>JOURNALS PUBLISHED</w:t>
      </w:r>
    </w:p>
    <w:p w14:paraId="1B4AFBED" w14:textId="6A9F9348" w:rsidR="00E54AE6" w:rsidRPr="00CF3330" w:rsidRDefault="00200E73" w:rsidP="00825207">
      <w:pPr>
        <w:widowControl w:val="0"/>
        <w:spacing w:after="0" w:line="340" w:lineRule="exact"/>
        <w:ind w:left="284" w:hanging="284"/>
        <w:jc w:val="both"/>
        <w:rPr>
          <w:rFonts w:cs="Times New Roman"/>
          <w:bCs/>
          <w:color w:val="000000" w:themeColor="text1"/>
          <w:sz w:val="22"/>
          <w:lang w:val="es-ES"/>
        </w:rPr>
      </w:pPr>
      <w:r w:rsidRPr="00CF3330">
        <w:rPr>
          <w:rFonts w:cs="Times New Roman"/>
          <w:b/>
          <w:bCs/>
          <w:color w:val="000000" w:themeColor="text1"/>
          <w:sz w:val="22"/>
          <w:lang w:val="es-ES"/>
        </w:rPr>
        <w:t xml:space="preserve">1.  </w:t>
      </w:r>
      <w:r w:rsidR="00C3224D" w:rsidRPr="00CF3330">
        <w:rPr>
          <w:rFonts w:cs="Times New Roman"/>
          <w:b/>
          <w:bCs/>
          <w:color w:val="000000" w:themeColor="text1"/>
          <w:sz w:val="22"/>
          <w:lang w:val="es-ES"/>
        </w:rPr>
        <w:t>Do Thi Le Quyen</w:t>
      </w:r>
      <w:r w:rsidR="00C3224D" w:rsidRPr="00CF3330">
        <w:rPr>
          <w:rFonts w:cs="Times New Roman"/>
          <w:bCs/>
          <w:color w:val="000000" w:themeColor="text1"/>
          <w:sz w:val="22"/>
          <w:lang w:val="es-ES"/>
        </w:rPr>
        <w:t>, Le Van Nam, Hoang Tien Tuyen</w:t>
      </w:r>
      <w:r w:rsidR="00E54AE6" w:rsidRPr="00CF3330">
        <w:rPr>
          <w:rFonts w:cs="Times New Roman"/>
          <w:bCs/>
          <w:color w:val="000000" w:themeColor="text1"/>
          <w:sz w:val="22"/>
          <w:lang w:val="es-ES"/>
        </w:rPr>
        <w:t xml:space="preserve">, </w:t>
      </w:r>
      <w:r w:rsidR="00C3224D" w:rsidRPr="00CF3330">
        <w:rPr>
          <w:rFonts w:cs="Times New Roman"/>
          <w:bCs/>
          <w:color w:val="000000" w:themeColor="text1"/>
          <w:sz w:val="22"/>
          <w:lang w:val="es-ES"/>
        </w:rPr>
        <w:t>Ho Huu Tho</w:t>
      </w:r>
      <w:r w:rsidR="00E54AE6" w:rsidRPr="00CF3330" w:rsidDel="00A175BB">
        <w:rPr>
          <w:rFonts w:cs="Times New Roman"/>
          <w:bCs/>
          <w:color w:val="000000" w:themeColor="text1"/>
          <w:sz w:val="22"/>
          <w:lang w:val="es-ES"/>
        </w:rPr>
        <w:t xml:space="preserve"> </w:t>
      </w:r>
      <w:r w:rsidR="00E54AE6" w:rsidRPr="00CF3330">
        <w:rPr>
          <w:rFonts w:cs="Times New Roman"/>
          <w:bCs/>
          <w:color w:val="000000" w:themeColor="text1"/>
          <w:sz w:val="22"/>
          <w:lang w:val="es-ES"/>
        </w:rPr>
        <w:t>(2023),</w:t>
      </w:r>
      <w:r w:rsidR="00E54AE6" w:rsidRPr="00CF3330">
        <w:rPr>
          <w:rFonts w:cs="Times New Roman"/>
          <w:bCs/>
          <w:i/>
          <w:color w:val="000000" w:themeColor="text1"/>
          <w:sz w:val="22"/>
          <w:lang w:val="es-ES"/>
        </w:rPr>
        <w:t xml:space="preserve"> </w:t>
      </w:r>
      <w:r w:rsidRPr="00CF3330">
        <w:rPr>
          <w:rFonts w:cs="Times New Roman"/>
          <w:bCs/>
          <w:i/>
          <w:color w:val="000000" w:themeColor="text1"/>
          <w:sz w:val="22"/>
          <w:lang w:val="es-ES"/>
        </w:rPr>
        <w:t>“</w:t>
      </w:r>
      <w:r w:rsidRPr="00CF3330">
        <w:rPr>
          <w:rFonts w:cs="Times New Roman"/>
          <w:bCs/>
          <w:color w:val="000000" w:themeColor="text1"/>
          <w:sz w:val="22"/>
          <w:lang w:val="es-ES"/>
        </w:rPr>
        <w:t>association between serum HBV pgRNA  and HBV DNA in treatment-naive chronic hepatitis b and liver cirhossis related HBV</w:t>
      </w:r>
      <w:r w:rsidR="00E54AE6" w:rsidRPr="00CF3330">
        <w:rPr>
          <w:rFonts w:cs="Times New Roman"/>
          <w:bCs/>
          <w:color w:val="000000" w:themeColor="text1"/>
          <w:sz w:val="22"/>
          <w:lang w:val="es-ES"/>
        </w:rPr>
        <w:t xml:space="preserve">” </w:t>
      </w:r>
      <w:r w:rsidRPr="00CF3330">
        <w:rPr>
          <w:rFonts w:cs="Times New Roman"/>
          <w:bCs/>
          <w:color w:val="000000" w:themeColor="text1"/>
          <w:sz w:val="22"/>
          <w:lang w:val="es-ES"/>
        </w:rPr>
        <w:t>Vietnam Mediacl Journal, Vol</w:t>
      </w:r>
      <w:r w:rsidR="00E54AE6" w:rsidRPr="00CF3330">
        <w:rPr>
          <w:rFonts w:cs="Times New Roman"/>
          <w:bCs/>
          <w:color w:val="000000" w:themeColor="text1"/>
          <w:sz w:val="22"/>
          <w:lang w:val="es-ES"/>
        </w:rPr>
        <w:t xml:space="preserve"> 531, </w:t>
      </w:r>
      <w:r w:rsidRPr="00CF3330">
        <w:rPr>
          <w:rFonts w:cs="Times New Roman"/>
          <w:bCs/>
          <w:color w:val="000000" w:themeColor="text1"/>
          <w:sz w:val="22"/>
          <w:lang w:val="es-ES"/>
        </w:rPr>
        <w:t>No 2 (2023) p:</w:t>
      </w:r>
      <w:r w:rsidR="00E54AE6" w:rsidRPr="00CF3330">
        <w:rPr>
          <w:rFonts w:cs="Times New Roman"/>
          <w:bCs/>
          <w:color w:val="000000" w:themeColor="text1"/>
          <w:sz w:val="22"/>
          <w:lang w:val="es-ES"/>
        </w:rPr>
        <w:t xml:space="preserve"> 325-329.</w:t>
      </w:r>
    </w:p>
    <w:p w14:paraId="66420C68" w14:textId="2F6AD043" w:rsidR="004B7B17" w:rsidRPr="00CF3330" w:rsidRDefault="004B7B17" w:rsidP="00825207">
      <w:pPr>
        <w:widowControl w:val="0"/>
        <w:spacing w:after="0" w:line="340" w:lineRule="exact"/>
        <w:ind w:left="284"/>
        <w:jc w:val="both"/>
        <w:rPr>
          <w:rFonts w:cs="Times New Roman"/>
          <w:i/>
          <w:noProof/>
          <w:color w:val="000000" w:themeColor="text1"/>
          <w:sz w:val="22"/>
          <w:lang w:val="vi-VN"/>
        </w:rPr>
      </w:pPr>
      <w:r w:rsidRPr="00CF3330">
        <w:rPr>
          <w:rFonts w:cs="Times New Roman"/>
          <w:i/>
          <w:noProof/>
          <w:color w:val="000000" w:themeColor="text1"/>
          <w:sz w:val="22"/>
          <w:lang w:val="vi-VN"/>
        </w:rPr>
        <w:t>https://doi.org/10.51298/vmj.v531i2.7198</w:t>
      </w:r>
    </w:p>
    <w:p w14:paraId="0E3BCC1B" w14:textId="385E57DB" w:rsidR="005836ED" w:rsidRPr="00CF3330" w:rsidRDefault="00200E73" w:rsidP="00781910">
      <w:pPr>
        <w:widowControl w:val="0"/>
        <w:spacing w:after="0" w:line="340" w:lineRule="exact"/>
        <w:ind w:left="284" w:hanging="284"/>
        <w:jc w:val="both"/>
        <w:rPr>
          <w:rFonts w:cs="Times New Roman"/>
          <w:noProof/>
          <w:color w:val="000000" w:themeColor="text1"/>
          <w:sz w:val="22"/>
          <w:lang w:val="vi-VN"/>
        </w:rPr>
      </w:pPr>
      <w:r w:rsidRPr="00CF3330">
        <w:rPr>
          <w:rFonts w:cs="Times New Roman"/>
          <w:b/>
          <w:color w:val="000000" w:themeColor="text1"/>
          <w:sz w:val="22"/>
        </w:rPr>
        <w:t xml:space="preserve">2. </w:t>
      </w:r>
      <w:r w:rsidR="00E54AE6" w:rsidRPr="00CF3330">
        <w:rPr>
          <w:rFonts w:cs="Times New Roman"/>
          <w:b/>
          <w:color w:val="000000" w:themeColor="text1"/>
          <w:sz w:val="22"/>
          <w:lang w:val="vi-VN"/>
        </w:rPr>
        <w:t>Đ</w:t>
      </w:r>
      <w:r w:rsidR="005836ED" w:rsidRPr="00CF3330">
        <w:rPr>
          <w:rFonts w:cs="Times New Roman"/>
          <w:b/>
          <w:color w:val="000000" w:themeColor="text1"/>
          <w:sz w:val="22"/>
        </w:rPr>
        <w:t>o</w:t>
      </w:r>
      <w:r w:rsidR="00E54AE6" w:rsidRPr="00CF3330">
        <w:rPr>
          <w:rFonts w:cs="Times New Roman"/>
          <w:b/>
          <w:color w:val="000000" w:themeColor="text1"/>
          <w:sz w:val="22"/>
          <w:lang w:val="vi-VN"/>
        </w:rPr>
        <w:t xml:space="preserve"> Th</w:t>
      </w:r>
      <w:r w:rsidR="005836ED" w:rsidRPr="00CF3330">
        <w:rPr>
          <w:rFonts w:cs="Times New Roman"/>
          <w:b/>
          <w:color w:val="000000" w:themeColor="text1"/>
          <w:sz w:val="22"/>
        </w:rPr>
        <w:t>i</w:t>
      </w:r>
      <w:r w:rsidR="00E54AE6" w:rsidRPr="00CF3330">
        <w:rPr>
          <w:rFonts w:cs="Times New Roman"/>
          <w:b/>
          <w:color w:val="000000" w:themeColor="text1"/>
          <w:sz w:val="22"/>
          <w:lang w:val="vi-VN"/>
        </w:rPr>
        <w:t xml:space="preserve"> L</w:t>
      </w:r>
      <w:r w:rsidR="005836ED" w:rsidRPr="00CF3330">
        <w:rPr>
          <w:rFonts w:cs="Times New Roman"/>
          <w:b/>
          <w:color w:val="000000" w:themeColor="text1"/>
          <w:sz w:val="22"/>
          <w:lang w:val="vi-VN"/>
        </w:rPr>
        <w:t>e Quye</w:t>
      </w:r>
      <w:r w:rsidR="00E54AE6" w:rsidRPr="00CF3330">
        <w:rPr>
          <w:rFonts w:cs="Times New Roman"/>
          <w:b/>
          <w:color w:val="000000" w:themeColor="text1"/>
          <w:sz w:val="22"/>
          <w:lang w:val="vi-VN"/>
        </w:rPr>
        <w:t xml:space="preserve">n, </w:t>
      </w:r>
      <w:r w:rsidR="005836ED" w:rsidRPr="00CF3330">
        <w:rPr>
          <w:rFonts w:cs="Times New Roman"/>
          <w:color w:val="000000" w:themeColor="text1"/>
          <w:sz w:val="22"/>
        </w:rPr>
        <w:t>Ho Huu Tho</w:t>
      </w:r>
      <w:r w:rsidR="00E54AE6" w:rsidRPr="00CF3330">
        <w:rPr>
          <w:rFonts w:cs="Times New Roman"/>
          <w:color w:val="000000" w:themeColor="text1"/>
          <w:sz w:val="22"/>
          <w:lang w:val="vi-VN"/>
        </w:rPr>
        <w:t>, Nguy</w:t>
      </w:r>
      <w:r w:rsidR="005836ED" w:rsidRPr="00CF3330">
        <w:rPr>
          <w:rFonts w:cs="Times New Roman"/>
          <w:color w:val="000000" w:themeColor="text1"/>
          <w:sz w:val="22"/>
        </w:rPr>
        <w:t>en</w:t>
      </w:r>
      <w:r w:rsidR="005836ED" w:rsidRPr="00CF3330">
        <w:rPr>
          <w:rFonts w:cs="Times New Roman"/>
          <w:color w:val="000000" w:themeColor="text1"/>
          <w:sz w:val="22"/>
          <w:lang w:val="vi-VN"/>
        </w:rPr>
        <w:t xml:space="preserve"> Đi</w:t>
      </w:r>
      <w:r w:rsidR="00E54AE6" w:rsidRPr="00CF3330">
        <w:rPr>
          <w:rFonts w:cs="Times New Roman"/>
          <w:color w:val="000000" w:themeColor="text1"/>
          <w:sz w:val="22"/>
          <w:lang w:val="vi-VN"/>
        </w:rPr>
        <w:t xml:space="preserve">nh </w:t>
      </w:r>
      <w:r w:rsidR="005836ED" w:rsidRPr="00CF3330">
        <w:rPr>
          <w:rFonts w:cs="Times New Roman"/>
          <w:color w:val="000000" w:themeColor="text1"/>
          <w:sz w:val="22"/>
          <w:lang w:val="vi-VN"/>
        </w:rPr>
        <w:t>Ung, Hoa</w:t>
      </w:r>
      <w:r w:rsidR="00E54AE6" w:rsidRPr="00CF3330">
        <w:rPr>
          <w:rFonts w:cs="Times New Roman"/>
          <w:color w:val="000000" w:themeColor="text1"/>
          <w:sz w:val="22"/>
          <w:lang w:val="vi-VN"/>
        </w:rPr>
        <w:t>ng Ti</w:t>
      </w:r>
      <w:r w:rsidR="005836ED" w:rsidRPr="00CF3330">
        <w:rPr>
          <w:rFonts w:cs="Times New Roman"/>
          <w:color w:val="000000" w:themeColor="text1"/>
          <w:sz w:val="22"/>
          <w:lang w:val="vi-VN"/>
        </w:rPr>
        <w:t>e</w:t>
      </w:r>
      <w:r w:rsidR="00E54AE6" w:rsidRPr="00CF3330">
        <w:rPr>
          <w:rFonts w:cs="Times New Roman"/>
          <w:color w:val="000000" w:themeColor="text1"/>
          <w:sz w:val="22"/>
          <w:lang w:val="vi-VN"/>
        </w:rPr>
        <w:t>n Tuy</w:t>
      </w:r>
      <w:r w:rsidR="005836ED" w:rsidRPr="00CF3330">
        <w:rPr>
          <w:rFonts w:cs="Times New Roman"/>
          <w:color w:val="000000" w:themeColor="text1"/>
          <w:sz w:val="22"/>
        </w:rPr>
        <w:t>e</w:t>
      </w:r>
      <w:r w:rsidR="00E54AE6" w:rsidRPr="00CF3330">
        <w:rPr>
          <w:rFonts w:cs="Times New Roman"/>
          <w:color w:val="000000" w:themeColor="text1"/>
          <w:sz w:val="22"/>
          <w:lang w:val="vi-VN"/>
        </w:rPr>
        <w:t xml:space="preserve">n: </w:t>
      </w:r>
      <w:r w:rsidR="00E54AE6" w:rsidRPr="00CF3330">
        <w:rPr>
          <w:rFonts w:cs="Times New Roman"/>
          <w:noProof/>
          <w:color w:val="000000" w:themeColor="text1"/>
          <w:sz w:val="22"/>
          <w:lang w:val="vi-VN"/>
        </w:rPr>
        <w:t>“Correlation between intrahepatic cccDNA and serum HBV pgRNAin treatment naïve chronic hepatitis B patients”,</w:t>
      </w:r>
      <w:r w:rsidR="004B7B17" w:rsidRPr="00CF3330">
        <w:rPr>
          <w:rFonts w:cs="Times New Roman"/>
          <w:noProof/>
          <w:color w:val="000000" w:themeColor="text1"/>
          <w:sz w:val="22"/>
        </w:rPr>
        <w:t xml:space="preserve"> </w:t>
      </w:r>
      <w:r w:rsidR="004B7B17" w:rsidRPr="00CF3330">
        <w:rPr>
          <w:rFonts w:cs="Times New Roman"/>
          <w:color w:val="000000" w:themeColor="text1"/>
          <w:sz w:val="22"/>
          <w:shd w:val="clear" w:color="auto" w:fill="FFFFFF"/>
        </w:rPr>
        <w:t>Military Medicine and Pharmaceutical journa</w:t>
      </w:r>
      <w:r w:rsidR="007423C9" w:rsidRPr="00CF3330">
        <w:rPr>
          <w:rFonts w:cs="Times New Roman"/>
          <w:color w:val="000000" w:themeColor="text1"/>
          <w:sz w:val="22"/>
          <w:shd w:val="clear" w:color="auto" w:fill="FFFFFF"/>
        </w:rPr>
        <w:t>l</w:t>
      </w:r>
      <w:r w:rsidR="00E54AE6" w:rsidRPr="00CF3330">
        <w:rPr>
          <w:rFonts w:cs="Times New Roman"/>
          <w:noProof/>
          <w:color w:val="000000" w:themeColor="text1"/>
          <w:sz w:val="22"/>
          <w:lang w:val="vi-VN"/>
        </w:rPr>
        <w:t xml:space="preserve">, </w:t>
      </w:r>
      <w:r w:rsidR="00E54AE6" w:rsidRPr="00CF3330">
        <w:rPr>
          <w:rFonts w:cs="Times New Roman"/>
          <w:noProof/>
          <w:color w:val="000000" w:themeColor="text1"/>
          <w:sz w:val="22"/>
        </w:rPr>
        <w:t>Vol48, N</w:t>
      </w:r>
      <w:r w:rsidR="00E54AE6" w:rsidRPr="00CF3330">
        <w:rPr>
          <w:rFonts w:cs="Times New Roman"/>
          <w:noProof/>
          <w:color w:val="000000" w:themeColor="text1"/>
          <w:sz w:val="22"/>
          <w:vertAlign w:val="superscript"/>
        </w:rPr>
        <w:t>0</w:t>
      </w:r>
      <w:r w:rsidR="00E54AE6" w:rsidRPr="00CF3330">
        <w:rPr>
          <w:rFonts w:cs="Times New Roman"/>
          <w:noProof/>
          <w:color w:val="000000" w:themeColor="text1"/>
          <w:sz w:val="22"/>
        </w:rPr>
        <w:t xml:space="preserve">8. </w:t>
      </w:r>
      <w:r w:rsidR="00E54AE6" w:rsidRPr="00CF3330">
        <w:rPr>
          <w:rFonts w:cs="Times New Roman"/>
          <w:noProof/>
          <w:color w:val="000000" w:themeColor="text1"/>
          <w:sz w:val="22"/>
          <w:lang w:val="vi-VN"/>
        </w:rPr>
        <w:t>2023</w:t>
      </w:r>
      <w:r w:rsidR="00E54AE6" w:rsidRPr="00CF3330">
        <w:rPr>
          <w:rFonts w:cs="Times New Roman"/>
          <w:noProof/>
          <w:color w:val="000000" w:themeColor="text1"/>
          <w:sz w:val="22"/>
        </w:rPr>
        <w:t>: 121-130</w:t>
      </w:r>
      <w:r w:rsidR="00E54AE6" w:rsidRPr="00CF3330">
        <w:rPr>
          <w:rFonts w:cs="Times New Roman"/>
          <w:noProof/>
          <w:color w:val="000000" w:themeColor="text1"/>
          <w:sz w:val="22"/>
          <w:lang w:val="vi-VN"/>
        </w:rPr>
        <w:t>.</w:t>
      </w:r>
      <w:r w:rsidR="00781910">
        <w:rPr>
          <w:rFonts w:cs="Times New Roman"/>
          <w:noProof/>
          <w:color w:val="000000" w:themeColor="text1"/>
          <w:sz w:val="22"/>
          <w:lang w:val="vi-VN"/>
        </w:rPr>
        <w:t xml:space="preserve"> </w:t>
      </w:r>
      <w:bookmarkStart w:id="67" w:name="_GoBack"/>
      <w:bookmarkEnd w:id="67"/>
      <w:r w:rsidR="005836ED" w:rsidRPr="00CF3330">
        <w:rPr>
          <w:rFonts w:cs="Times New Roman"/>
          <w:noProof/>
          <w:color w:val="000000" w:themeColor="text1"/>
          <w:sz w:val="22"/>
          <w:lang w:val="vi-VN"/>
        </w:rPr>
        <w:t>https://doi.org/10.56535/jmpm.v48i8.445</w:t>
      </w:r>
    </w:p>
    <w:p w14:paraId="7080B01A" w14:textId="77777777" w:rsidR="004B7B17" w:rsidRPr="00CF3330" w:rsidRDefault="004B7B17" w:rsidP="00200E73">
      <w:pPr>
        <w:widowControl w:val="0"/>
        <w:spacing w:after="0"/>
        <w:jc w:val="both"/>
        <w:rPr>
          <w:rFonts w:cs="Times New Roman"/>
          <w:noProof/>
          <w:color w:val="000000" w:themeColor="text1"/>
          <w:sz w:val="22"/>
          <w:lang w:val="vi-VN"/>
        </w:rPr>
      </w:pPr>
    </w:p>
    <w:p w14:paraId="26B9BCE2" w14:textId="17ACE43E" w:rsidR="00F40BD9" w:rsidRPr="00CF3330" w:rsidRDefault="00F40BD9" w:rsidP="00CD07B8">
      <w:pPr>
        <w:pStyle w:val="ListParagraph"/>
        <w:widowControl w:val="0"/>
        <w:spacing w:after="0"/>
        <w:ind w:left="1170"/>
        <w:jc w:val="both"/>
        <w:rPr>
          <w:rFonts w:cs="Times New Roman"/>
          <w:noProof/>
          <w:color w:val="000000" w:themeColor="text1"/>
          <w:sz w:val="22"/>
          <w:lang w:val="vi-VN"/>
        </w:rPr>
      </w:pPr>
    </w:p>
    <w:p w14:paraId="0BAB5099" w14:textId="77777777" w:rsidR="00BF6181" w:rsidRPr="00CF3330" w:rsidRDefault="00BF6181" w:rsidP="00CD07B8">
      <w:pPr>
        <w:spacing w:after="0"/>
        <w:rPr>
          <w:rFonts w:cs="Times New Roman"/>
          <w:noProof/>
          <w:color w:val="000000" w:themeColor="text1"/>
          <w:sz w:val="22"/>
          <w:lang w:val="sv-SE"/>
        </w:rPr>
      </w:pPr>
    </w:p>
    <w:p w14:paraId="0EF5A544" w14:textId="77777777" w:rsidR="00005CE6" w:rsidRPr="00CF3330" w:rsidRDefault="00005CE6" w:rsidP="00CD07B8">
      <w:pPr>
        <w:pStyle w:val="LV2"/>
        <w:widowControl w:val="0"/>
        <w:spacing w:line="276" w:lineRule="auto"/>
        <w:ind w:firstLine="567"/>
        <w:outlineLvl w:val="9"/>
        <w:rPr>
          <w:rFonts w:cs="Times New Roman"/>
          <w:b w:val="0"/>
          <w:color w:val="000000" w:themeColor="text1"/>
          <w:sz w:val="22"/>
          <w:lang w:val="vi-VN"/>
        </w:rPr>
      </w:pPr>
    </w:p>
    <w:p w14:paraId="17502259" w14:textId="77777777" w:rsidR="005A75FD" w:rsidRPr="00CF3330" w:rsidRDefault="005A75FD" w:rsidP="00CD07B8">
      <w:pPr>
        <w:pStyle w:val="LV2"/>
        <w:widowControl w:val="0"/>
        <w:spacing w:line="276" w:lineRule="auto"/>
        <w:ind w:firstLine="567"/>
        <w:outlineLvl w:val="9"/>
        <w:rPr>
          <w:rFonts w:cs="Times New Roman"/>
          <w:b w:val="0"/>
          <w:color w:val="000000" w:themeColor="text1"/>
          <w:sz w:val="22"/>
          <w:lang w:val="vi-VN"/>
        </w:rPr>
      </w:pPr>
    </w:p>
    <w:sectPr w:rsidR="005A75FD" w:rsidRPr="00CF3330" w:rsidSect="00C117F0">
      <w:headerReference w:type="default" r:id="rId25"/>
      <w:pgSz w:w="8420" w:h="11907" w:orient="landscape" w:code="9"/>
      <w:pgMar w:top="1134" w:right="1134" w:bottom="1134" w:left="1134" w:header="567" w:footer="567" w:gutter="0"/>
      <w:pgNumType w:start="1"/>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B77BBB1" w14:textId="77777777" w:rsidR="00C93239" w:rsidRDefault="00C93239" w:rsidP="007343D3">
      <w:pPr>
        <w:spacing w:after="0" w:line="240" w:lineRule="auto"/>
      </w:pPr>
      <w:r>
        <w:separator/>
      </w:r>
    </w:p>
  </w:endnote>
  <w:endnote w:type="continuationSeparator" w:id="0">
    <w:p w14:paraId="34AC5A94" w14:textId="77777777" w:rsidR="00C93239" w:rsidRDefault="00C93239" w:rsidP="007343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NewRomanPS-ItalicMT">
    <w:altName w:val="Times New Roman"/>
    <w:panose1 w:val="00000000000000000000"/>
    <w:charset w:val="00"/>
    <w:family w:val="roman"/>
    <w:notTrueType/>
    <w:pitch w:val="default"/>
  </w:font>
  <w:font w:name="Italic">
    <w:charset w:val="00"/>
    <w:family w:val="auto"/>
    <w:pitch w:val="variable"/>
    <w:sig w:usb0="20002A87" w:usb1="00000000" w:usb2="00000000" w:usb3="00000000" w:csb0="000001FF" w:csb1="00000000"/>
  </w:font>
  <w:font w:name="TimesNewRomanPSMT">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VnTime">
    <w:altName w:val="Times New Roman"/>
    <w:panose1 w:val="020B7200000000000000"/>
    <w:charset w:val="00"/>
    <w:family w:val="swiss"/>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B92F68" w14:textId="77777777" w:rsidR="005627DB" w:rsidRPr="00290FE0" w:rsidRDefault="005627DB">
    <w:pPr>
      <w:pStyle w:val="Footer"/>
      <w:jc w:val="center"/>
      <w:rPr>
        <w:sz w:val="24"/>
        <w:szCs w:val="24"/>
      </w:rPr>
    </w:pPr>
  </w:p>
  <w:p w14:paraId="1B5C7596" w14:textId="77777777" w:rsidR="005627DB" w:rsidRDefault="005627D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AEF93D" w14:textId="7B41079C" w:rsidR="005627DB" w:rsidRPr="00B66080" w:rsidRDefault="005627DB">
    <w:pPr>
      <w:pStyle w:val="Footer"/>
      <w:jc w:val="center"/>
      <w:rPr>
        <w:sz w:val="22"/>
      </w:rPr>
    </w:pPr>
  </w:p>
  <w:p w14:paraId="279C83A3" w14:textId="77777777" w:rsidR="005627DB" w:rsidRDefault="005627D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831F14" w14:textId="77777777" w:rsidR="00C93239" w:rsidRDefault="00C93239" w:rsidP="007343D3">
      <w:pPr>
        <w:spacing w:after="0" w:line="240" w:lineRule="auto"/>
      </w:pPr>
      <w:r>
        <w:separator/>
      </w:r>
    </w:p>
  </w:footnote>
  <w:footnote w:type="continuationSeparator" w:id="0">
    <w:p w14:paraId="746A33D7" w14:textId="77777777" w:rsidR="00C93239" w:rsidRDefault="00C93239" w:rsidP="007343D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394A60" w14:textId="68931DCC" w:rsidR="005627DB" w:rsidRPr="00C117F0" w:rsidRDefault="005627DB">
    <w:pPr>
      <w:pStyle w:val="Header"/>
      <w:jc w:val="center"/>
      <w:rPr>
        <w:sz w:val="22"/>
      </w:rPr>
    </w:pPr>
  </w:p>
  <w:p w14:paraId="56DDFF45" w14:textId="77777777" w:rsidR="005627DB" w:rsidRDefault="005627DB">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62621853"/>
      <w:docPartObj>
        <w:docPartGallery w:val="Page Numbers (Top of Page)"/>
        <w:docPartUnique/>
      </w:docPartObj>
    </w:sdtPr>
    <w:sdtEndPr>
      <w:rPr>
        <w:noProof/>
        <w:sz w:val="22"/>
      </w:rPr>
    </w:sdtEndPr>
    <w:sdtContent>
      <w:p w14:paraId="02A9788A" w14:textId="52C07E01" w:rsidR="005627DB" w:rsidRPr="00C117F0" w:rsidRDefault="005627DB">
        <w:pPr>
          <w:pStyle w:val="Header"/>
          <w:jc w:val="center"/>
          <w:rPr>
            <w:sz w:val="22"/>
          </w:rPr>
        </w:pPr>
        <w:r w:rsidRPr="00C117F0">
          <w:rPr>
            <w:sz w:val="22"/>
          </w:rPr>
          <w:fldChar w:fldCharType="begin"/>
        </w:r>
        <w:r w:rsidRPr="00C117F0">
          <w:rPr>
            <w:sz w:val="22"/>
          </w:rPr>
          <w:instrText xml:space="preserve"> PAGE   \* MERGEFORMAT </w:instrText>
        </w:r>
        <w:r w:rsidRPr="00C117F0">
          <w:rPr>
            <w:sz w:val="22"/>
          </w:rPr>
          <w:fldChar w:fldCharType="separate"/>
        </w:r>
        <w:r w:rsidR="00781910">
          <w:rPr>
            <w:noProof/>
            <w:sz w:val="22"/>
          </w:rPr>
          <w:t>24</w:t>
        </w:r>
        <w:r w:rsidRPr="00C117F0">
          <w:rPr>
            <w:noProof/>
            <w:sz w:val="22"/>
          </w:rPr>
          <w:fldChar w:fldCharType="end"/>
        </w:r>
      </w:p>
    </w:sdtContent>
  </w:sdt>
  <w:p w14:paraId="3A81E4EE" w14:textId="77777777" w:rsidR="005627DB" w:rsidRDefault="005627DB">
    <w:pPr>
      <w:pStyle w:val="Header"/>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B0A8CD" w14:textId="5573FDA2" w:rsidR="005627DB" w:rsidRPr="00C117F0" w:rsidRDefault="005627DB">
    <w:pPr>
      <w:pStyle w:val="Header"/>
      <w:jc w:val="center"/>
      <w:rPr>
        <w:sz w:val="22"/>
      </w:rPr>
    </w:pPr>
  </w:p>
  <w:p w14:paraId="4548B74F" w14:textId="77777777" w:rsidR="005627DB" w:rsidRDefault="005627DB">
    <w:pPr>
      <w:pStyle w:val="Heade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AFC1FEF"/>
    <w:multiLevelType w:val="hybridMultilevel"/>
    <w:tmpl w:val="665403F0"/>
    <w:lvl w:ilvl="0" w:tplc="C5CE11A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
    <w:nsid w:val="0BD10522"/>
    <w:multiLevelType w:val="hybridMultilevel"/>
    <w:tmpl w:val="8AEC013C"/>
    <w:lvl w:ilvl="0" w:tplc="88FEECDE">
      <w:start w:val="1"/>
      <w:numFmt w:val="decimal"/>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2">
    <w:nsid w:val="16CA7A0D"/>
    <w:multiLevelType w:val="hybridMultilevel"/>
    <w:tmpl w:val="1528E124"/>
    <w:lvl w:ilvl="0" w:tplc="338CD780">
      <w:start w:val="1"/>
      <w:numFmt w:val="bullet"/>
      <w:lvlText w:val="-"/>
      <w:lvlJc w:val="left"/>
      <w:pPr>
        <w:ind w:left="720" w:hanging="360"/>
      </w:pPr>
      <w:rPr>
        <w:rFonts w:ascii="Times New Roman" w:hAnsi="Times New Roman" w:cs="Times New Roman" w:hint="default"/>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2752BDD"/>
    <w:multiLevelType w:val="hybridMultilevel"/>
    <w:tmpl w:val="D0E6ADEA"/>
    <w:lvl w:ilvl="0" w:tplc="B05C6646">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4C777FA"/>
    <w:multiLevelType w:val="hybridMultilevel"/>
    <w:tmpl w:val="ED06C120"/>
    <w:lvl w:ilvl="0" w:tplc="7FAC91F4">
      <w:start w:val="1"/>
      <w:numFmt w:val="decimal"/>
      <w:lvlText w:val="%1."/>
      <w:lvlJc w:val="left"/>
      <w:pPr>
        <w:ind w:left="1170" w:hanging="360"/>
      </w:pPr>
      <w:rPr>
        <w:rFonts w:ascii="Times New Roman" w:eastAsiaTheme="minorHAnsi" w:hAnsi="Times New Roman" w:cs="Times New Roman"/>
        <w:b/>
        <w:i w:val="0"/>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5">
    <w:nsid w:val="383C240A"/>
    <w:multiLevelType w:val="hybridMultilevel"/>
    <w:tmpl w:val="5CCC5AFC"/>
    <w:lvl w:ilvl="0" w:tplc="32206064">
      <w:start w:val="1"/>
      <w:numFmt w:val="decimal"/>
      <w:lvlText w:val="%1."/>
      <w:lvlJc w:val="left"/>
      <w:pPr>
        <w:ind w:left="1803" w:hanging="360"/>
      </w:pPr>
      <w:rPr>
        <w:rFonts w:hint="default"/>
      </w:rPr>
    </w:lvl>
    <w:lvl w:ilvl="1" w:tplc="04090019" w:tentative="1">
      <w:start w:val="1"/>
      <w:numFmt w:val="lowerLetter"/>
      <w:lvlText w:val="%2."/>
      <w:lvlJc w:val="left"/>
      <w:pPr>
        <w:ind w:left="2523" w:hanging="360"/>
      </w:pPr>
    </w:lvl>
    <w:lvl w:ilvl="2" w:tplc="0409001B" w:tentative="1">
      <w:start w:val="1"/>
      <w:numFmt w:val="lowerRoman"/>
      <w:lvlText w:val="%3."/>
      <w:lvlJc w:val="right"/>
      <w:pPr>
        <w:ind w:left="3243" w:hanging="180"/>
      </w:pPr>
    </w:lvl>
    <w:lvl w:ilvl="3" w:tplc="0409000F" w:tentative="1">
      <w:start w:val="1"/>
      <w:numFmt w:val="decimal"/>
      <w:lvlText w:val="%4."/>
      <w:lvlJc w:val="left"/>
      <w:pPr>
        <w:ind w:left="3963" w:hanging="360"/>
      </w:pPr>
    </w:lvl>
    <w:lvl w:ilvl="4" w:tplc="04090019" w:tentative="1">
      <w:start w:val="1"/>
      <w:numFmt w:val="lowerLetter"/>
      <w:lvlText w:val="%5."/>
      <w:lvlJc w:val="left"/>
      <w:pPr>
        <w:ind w:left="4683" w:hanging="360"/>
      </w:pPr>
    </w:lvl>
    <w:lvl w:ilvl="5" w:tplc="0409001B" w:tentative="1">
      <w:start w:val="1"/>
      <w:numFmt w:val="lowerRoman"/>
      <w:lvlText w:val="%6."/>
      <w:lvlJc w:val="right"/>
      <w:pPr>
        <w:ind w:left="5403" w:hanging="180"/>
      </w:pPr>
    </w:lvl>
    <w:lvl w:ilvl="6" w:tplc="0409000F" w:tentative="1">
      <w:start w:val="1"/>
      <w:numFmt w:val="decimal"/>
      <w:lvlText w:val="%7."/>
      <w:lvlJc w:val="left"/>
      <w:pPr>
        <w:ind w:left="6123" w:hanging="360"/>
      </w:pPr>
    </w:lvl>
    <w:lvl w:ilvl="7" w:tplc="04090019" w:tentative="1">
      <w:start w:val="1"/>
      <w:numFmt w:val="lowerLetter"/>
      <w:lvlText w:val="%8."/>
      <w:lvlJc w:val="left"/>
      <w:pPr>
        <w:ind w:left="6843" w:hanging="360"/>
      </w:pPr>
    </w:lvl>
    <w:lvl w:ilvl="8" w:tplc="0409001B" w:tentative="1">
      <w:start w:val="1"/>
      <w:numFmt w:val="lowerRoman"/>
      <w:lvlText w:val="%9."/>
      <w:lvlJc w:val="right"/>
      <w:pPr>
        <w:ind w:left="7563" w:hanging="180"/>
      </w:pPr>
    </w:lvl>
  </w:abstractNum>
  <w:abstractNum w:abstractNumId="6">
    <w:nsid w:val="6EDB0960"/>
    <w:multiLevelType w:val="hybridMultilevel"/>
    <w:tmpl w:val="52C6EACC"/>
    <w:lvl w:ilvl="0" w:tplc="9B349C86">
      <w:start w:val="1"/>
      <w:numFmt w:val="decimal"/>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7">
    <w:nsid w:val="7D3A6361"/>
    <w:multiLevelType w:val="hybridMultilevel"/>
    <w:tmpl w:val="AE2AEC04"/>
    <w:lvl w:ilvl="0" w:tplc="A27AAAE6">
      <w:start w:val="1"/>
      <w:numFmt w:val="decimal"/>
      <w:lvlText w:val="%1."/>
      <w:lvlJc w:val="left"/>
      <w:pPr>
        <w:tabs>
          <w:tab w:val="num" w:pos="284"/>
        </w:tabs>
        <w:ind w:left="0" w:firstLine="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num w:numId="1">
    <w:abstractNumId w:val="3"/>
  </w:num>
  <w:num w:numId="2">
    <w:abstractNumId w:val="2"/>
  </w:num>
  <w:num w:numId="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num>
  <w:num w:numId="5">
    <w:abstractNumId w:val="1"/>
  </w:num>
  <w:num w:numId="6">
    <w:abstractNumId w:val="0"/>
  </w:num>
  <w:num w:numId="7">
    <w:abstractNumId w:val="6"/>
  </w:num>
  <w:num w:numId="8">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hideSpellingErrors/>
  <w:defaultTabStop w:val="720"/>
  <w:bookFoldPrinting/>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BGDDT-TA Ver03&lt;/Style&gt;&lt;LeftDelim&gt;{&lt;/LeftDelim&gt;&lt;RightDelim&gt;}&lt;/RightDelim&gt;&lt;FontName&gt;Times New Roman&lt;/FontName&gt;&lt;FontSize&gt;14&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0ex05v5aies59gevte1vwtr1xtzew25sw0r2&quot;&gt;My EndNote Library&lt;record-ids&gt;&lt;item&gt;12&lt;/item&gt;&lt;item&gt;14&lt;/item&gt;&lt;item&gt;16&lt;/item&gt;&lt;item&gt;86&lt;/item&gt;&lt;item&gt;109&lt;/item&gt;&lt;item&gt;199&lt;/item&gt;&lt;/record-ids&gt;&lt;/item&gt;&lt;/Libraries&gt;"/>
  </w:docVars>
  <w:rsids>
    <w:rsidRoot w:val="00FE33DA"/>
    <w:rsid w:val="00000292"/>
    <w:rsid w:val="000003D2"/>
    <w:rsid w:val="00000C5D"/>
    <w:rsid w:val="00002538"/>
    <w:rsid w:val="000048AA"/>
    <w:rsid w:val="00004981"/>
    <w:rsid w:val="00004A52"/>
    <w:rsid w:val="0000518C"/>
    <w:rsid w:val="00005CE6"/>
    <w:rsid w:val="00006A10"/>
    <w:rsid w:val="00006B82"/>
    <w:rsid w:val="00007469"/>
    <w:rsid w:val="0001020C"/>
    <w:rsid w:val="000128E0"/>
    <w:rsid w:val="00012AEE"/>
    <w:rsid w:val="000132E3"/>
    <w:rsid w:val="00014ADF"/>
    <w:rsid w:val="000150DF"/>
    <w:rsid w:val="00015146"/>
    <w:rsid w:val="000159E4"/>
    <w:rsid w:val="00015DE7"/>
    <w:rsid w:val="000204FB"/>
    <w:rsid w:val="00020F49"/>
    <w:rsid w:val="00021CCC"/>
    <w:rsid w:val="0002311F"/>
    <w:rsid w:val="000238E2"/>
    <w:rsid w:val="00024F9D"/>
    <w:rsid w:val="00025607"/>
    <w:rsid w:val="00026AD9"/>
    <w:rsid w:val="00026B2C"/>
    <w:rsid w:val="0002722B"/>
    <w:rsid w:val="000272BD"/>
    <w:rsid w:val="00030005"/>
    <w:rsid w:val="00031305"/>
    <w:rsid w:val="000320A5"/>
    <w:rsid w:val="0003471E"/>
    <w:rsid w:val="00035EC9"/>
    <w:rsid w:val="0003643B"/>
    <w:rsid w:val="00036BDE"/>
    <w:rsid w:val="00042B10"/>
    <w:rsid w:val="00042E49"/>
    <w:rsid w:val="00043ED4"/>
    <w:rsid w:val="000443A2"/>
    <w:rsid w:val="00044A12"/>
    <w:rsid w:val="00046544"/>
    <w:rsid w:val="0004717D"/>
    <w:rsid w:val="00047F7A"/>
    <w:rsid w:val="00050C34"/>
    <w:rsid w:val="00050FF9"/>
    <w:rsid w:val="00056338"/>
    <w:rsid w:val="00057628"/>
    <w:rsid w:val="00060492"/>
    <w:rsid w:val="00063BC3"/>
    <w:rsid w:val="00063F90"/>
    <w:rsid w:val="00064429"/>
    <w:rsid w:val="000653DF"/>
    <w:rsid w:val="00066771"/>
    <w:rsid w:val="00066A6A"/>
    <w:rsid w:val="00067317"/>
    <w:rsid w:val="00067857"/>
    <w:rsid w:val="00067A46"/>
    <w:rsid w:val="00067FA6"/>
    <w:rsid w:val="00070295"/>
    <w:rsid w:val="00070DB7"/>
    <w:rsid w:val="00070F40"/>
    <w:rsid w:val="00072DBC"/>
    <w:rsid w:val="00073B9A"/>
    <w:rsid w:val="000745A9"/>
    <w:rsid w:val="00074C1A"/>
    <w:rsid w:val="000759E2"/>
    <w:rsid w:val="00075E5D"/>
    <w:rsid w:val="00076A33"/>
    <w:rsid w:val="00081508"/>
    <w:rsid w:val="00081EAD"/>
    <w:rsid w:val="00082FDB"/>
    <w:rsid w:val="00083039"/>
    <w:rsid w:val="00083668"/>
    <w:rsid w:val="0008587E"/>
    <w:rsid w:val="00085B5D"/>
    <w:rsid w:val="00087CCE"/>
    <w:rsid w:val="00087F24"/>
    <w:rsid w:val="000909CA"/>
    <w:rsid w:val="00090F6E"/>
    <w:rsid w:val="00091511"/>
    <w:rsid w:val="00091D3E"/>
    <w:rsid w:val="00092A00"/>
    <w:rsid w:val="000974A5"/>
    <w:rsid w:val="00097CF2"/>
    <w:rsid w:val="000A06DE"/>
    <w:rsid w:val="000A070A"/>
    <w:rsid w:val="000A1DB7"/>
    <w:rsid w:val="000A234C"/>
    <w:rsid w:val="000A3CF4"/>
    <w:rsid w:val="000A4F87"/>
    <w:rsid w:val="000A5C88"/>
    <w:rsid w:val="000A5E7D"/>
    <w:rsid w:val="000A74BE"/>
    <w:rsid w:val="000A764D"/>
    <w:rsid w:val="000A7B70"/>
    <w:rsid w:val="000B09FE"/>
    <w:rsid w:val="000B12EE"/>
    <w:rsid w:val="000B1CAA"/>
    <w:rsid w:val="000B2507"/>
    <w:rsid w:val="000C1426"/>
    <w:rsid w:val="000C24DF"/>
    <w:rsid w:val="000C2665"/>
    <w:rsid w:val="000C2A12"/>
    <w:rsid w:val="000C4698"/>
    <w:rsid w:val="000C50D2"/>
    <w:rsid w:val="000C5681"/>
    <w:rsid w:val="000C7A6A"/>
    <w:rsid w:val="000D00DB"/>
    <w:rsid w:val="000D1EC0"/>
    <w:rsid w:val="000D3E36"/>
    <w:rsid w:val="000D4679"/>
    <w:rsid w:val="000D5069"/>
    <w:rsid w:val="000D7F1A"/>
    <w:rsid w:val="000E1BAB"/>
    <w:rsid w:val="000E2248"/>
    <w:rsid w:val="000E34BD"/>
    <w:rsid w:val="000E367E"/>
    <w:rsid w:val="000E4E3A"/>
    <w:rsid w:val="000E5A2A"/>
    <w:rsid w:val="000E6711"/>
    <w:rsid w:val="000E6A0B"/>
    <w:rsid w:val="000E727F"/>
    <w:rsid w:val="000F236A"/>
    <w:rsid w:val="000F25B1"/>
    <w:rsid w:val="000F2AE1"/>
    <w:rsid w:val="000F2B14"/>
    <w:rsid w:val="000F3509"/>
    <w:rsid w:val="000F3B77"/>
    <w:rsid w:val="000F56E0"/>
    <w:rsid w:val="000F5CA3"/>
    <w:rsid w:val="000F5DEC"/>
    <w:rsid w:val="000F6354"/>
    <w:rsid w:val="000F7CBC"/>
    <w:rsid w:val="001016C4"/>
    <w:rsid w:val="001035FC"/>
    <w:rsid w:val="00103925"/>
    <w:rsid w:val="001059BA"/>
    <w:rsid w:val="001062E5"/>
    <w:rsid w:val="00106770"/>
    <w:rsid w:val="00107230"/>
    <w:rsid w:val="00107AB6"/>
    <w:rsid w:val="00107D23"/>
    <w:rsid w:val="0011172E"/>
    <w:rsid w:val="001119CF"/>
    <w:rsid w:val="00111B9E"/>
    <w:rsid w:val="001140C9"/>
    <w:rsid w:val="00114E3E"/>
    <w:rsid w:val="0011539E"/>
    <w:rsid w:val="0011576D"/>
    <w:rsid w:val="001159FE"/>
    <w:rsid w:val="001160E2"/>
    <w:rsid w:val="00117426"/>
    <w:rsid w:val="001214EF"/>
    <w:rsid w:val="00121DCF"/>
    <w:rsid w:val="00122618"/>
    <w:rsid w:val="0012282F"/>
    <w:rsid w:val="00122BFB"/>
    <w:rsid w:val="00123BE8"/>
    <w:rsid w:val="00123E8C"/>
    <w:rsid w:val="00124C4C"/>
    <w:rsid w:val="00125156"/>
    <w:rsid w:val="001277B4"/>
    <w:rsid w:val="00130883"/>
    <w:rsid w:val="0013187E"/>
    <w:rsid w:val="0013281C"/>
    <w:rsid w:val="00134232"/>
    <w:rsid w:val="00134410"/>
    <w:rsid w:val="00134E03"/>
    <w:rsid w:val="00135D31"/>
    <w:rsid w:val="00136EDF"/>
    <w:rsid w:val="0013736F"/>
    <w:rsid w:val="00137417"/>
    <w:rsid w:val="0014111A"/>
    <w:rsid w:val="001436DF"/>
    <w:rsid w:val="00144E6E"/>
    <w:rsid w:val="00145077"/>
    <w:rsid w:val="001451B3"/>
    <w:rsid w:val="00145432"/>
    <w:rsid w:val="00145626"/>
    <w:rsid w:val="001467B2"/>
    <w:rsid w:val="001473F8"/>
    <w:rsid w:val="001476A9"/>
    <w:rsid w:val="00147843"/>
    <w:rsid w:val="001504A8"/>
    <w:rsid w:val="001527B6"/>
    <w:rsid w:val="001535E5"/>
    <w:rsid w:val="001539BB"/>
    <w:rsid w:val="00154338"/>
    <w:rsid w:val="001547BB"/>
    <w:rsid w:val="00154912"/>
    <w:rsid w:val="001562BD"/>
    <w:rsid w:val="001567DA"/>
    <w:rsid w:val="0015684E"/>
    <w:rsid w:val="0015734A"/>
    <w:rsid w:val="00163F05"/>
    <w:rsid w:val="00164714"/>
    <w:rsid w:val="00165BB9"/>
    <w:rsid w:val="00165C90"/>
    <w:rsid w:val="00166361"/>
    <w:rsid w:val="00167624"/>
    <w:rsid w:val="00167FC7"/>
    <w:rsid w:val="00170313"/>
    <w:rsid w:val="00170C8C"/>
    <w:rsid w:val="00171653"/>
    <w:rsid w:val="00172EE3"/>
    <w:rsid w:val="00172FA0"/>
    <w:rsid w:val="001737A5"/>
    <w:rsid w:val="00173DC0"/>
    <w:rsid w:val="00173FE1"/>
    <w:rsid w:val="00175362"/>
    <w:rsid w:val="00176349"/>
    <w:rsid w:val="00176D0A"/>
    <w:rsid w:val="001772D8"/>
    <w:rsid w:val="001776AE"/>
    <w:rsid w:val="00180A80"/>
    <w:rsid w:val="00182CAB"/>
    <w:rsid w:val="001832F7"/>
    <w:rsid w:val="00184F27"/>
    <w:rsid w:val="00185589"/>
    <w:rsid w:val="00186281"/>
    <w:rsid w:val="0018632E"/>
    <w:rsid w:val="00186F2C"/>
    <w:rsid w:val="001905BC"/>
    <w:rsid w:val="00190D83"/>
    <w:rsid w:val="00193149"/>
    <w:rsid w:val="001942BA"/>
    <w:rsid w:val="00194843"/>
    <w:rsid w:val="00194F4F"/>
    <w:rsid w:val="00196456"/>
    <w:rsid w:val="00196C5F"/>
    <w:rsid w:val="0019751E"/>
    <w:rsid w:val="001A12E8"/>
    <w:rsid w:val="001A1AD4"/>
    <w:rsid w:val="001A1B1D"/>
    <w:rsid w:val="001A46EC"/>
    <w:rsid w:val="001A61A2"/>
    <w:rsid w:val="001A67BF"/>
    <w:rsid w:val="001A6E53"/>
    <w:rsid w:val="001A7601"/>
    <w:rsid w:val="001B3576"/>
    <w:rsid w:val="001B38E0"/>
    <w:rsid w:val="001B51A1"/>
    <w:rsid w:val="001B52E8"/>
    <w:rsid w:val="001B626D"/>
    <w:rsid w:val="001B6C8D"/>
    <w:rsid w:val="001B7B29"/>
    <w:rsid w:val="001C13C1"/>
    <w:rsid w:val="001C2236"/>
    <w:rsid w:val="001C23EA"/>
    <w:rsid w:val="001C283C"/>
    <w:rsid w:val="001C473C"/>
    <w:rsid w:val="001C4A08"/>
    <w:rsid w:val="001C553A"/>
    <w:rsid w:val="001C69B9"/>
    <w:rsid w:val="001C71EE"/>
    <w:rsid w:val="001C771A"/>
    <w:rsid w:val="001D009F"/>
    <w:rsid w:val="001D1478"/>
    <w:rsid w:val="001D18E6"/>
    <w:rsid w:val="001D21AD"/>
    <w:rsid w:val="001D22DA"/>
    <w:rsid w:val="001D3E04"/>
    <w:rsid w:val="001D41DA"/>
    <w:rsid w:val="001D486F"/>
    <w:rsid w:val="001D4D68"/>
    <w:rsid w:val="001D4DD1"/>
    <w:rsid w:val="001D6AEC"/>
    <w:rsid w:val="001D6F1C"/>
    <w:rsid w:val="001D7283"/>
    <w:rsid w:val="001D797F"/>
    <w:rsid w:val="001D79A2"/>
    <w:rsid w:val="001D7FF3"/>
    <w:rsid w:val="001E00E7"/>
    <w:rsid w:val="001E0364"/>
    <w:rsid w:val="001E090D"/>
    <w:rsid w:val="001E10CA"/>
    <w:rsid w:val="001E1E6C"/>
    <w:rsid w:val="001E2FEE"/>
    <w:rsid w:val="001E3DF4"/>
    <w:rsid w:val="001E5991"/>
    <w:rsid w:val="001E5AED"/>
    <w:rsid w:val="001E6105"/>
    <w:rsid w:val="001E6A38"/>
    <w:rsid w:val="001E79F6"/>
    <w:rsid w:val="001F386B"/>
    <w:rsid w:val="001F3A60"/>
    <w:rsid w:val="001F55C6"/>
    <w:rsid w:val="001F5941"/>
    <w:rsid w:val="001F5ED6"/>
    <w:rsid w:val="001F75A6"/>
    <w:rsid w:val="0020029B"/>
    <w:rsid w:val="00200ABE"/>
    <w:rsid w:val="00200E73"/>
    <w:rsid w:val="00201F73"/>
    <w:rsid w:val="00202030"/>
    <w:rsid w:val="00203E12"/>
    <w:rsid w:val="00204D49"/>
    <w:rsid w:val="00204EB1"/>
    <w:rsid w:val="002058F5"/>
    <w:rsid w:val="00205A55"/>
    <w:rsid w:val="00206EAC"/>
    <w:rsid w:val="00207370"/>
    <w:rsid w:val="00207982"/>
    <w:rsid w:val="002102E7"/>
    <w:rsid w:val="0021077C"/>
    <w:rsid w:val="002107FF"/>
    <w:rsid w:val="00210A9A"/>
    <w:rsid w:val="00212602"/>
    <w:rsid w:val="0021327F"/>
    <w:rsid w:val="002132F2"/>
    <w:rsid w:val="002135C5"/>
    <w:rsid w:val="00214D83"/>
    <w:rsid w:val="00215573"/>
    <w:rsid w:val="002160F3"/>
    <w:rsid w:val="0021622B"/>
    <w:rsid w:val="0021792C"/>
    <w:rsid w:val="00220768"/>
    <w:rsid w:val="0022099E"/>
    <w:rsid w:val="00222462"/>
    <w:rsid w:val="00223E03"/>
    <w:rsid w:val="00223F83"/>
    <w:rsid w:val="00224275"/>
    <w:rsid w:val="002250D9"/>
    <w:rsid w:val="00225141"/>
    <w:rsid w:val="002254BD"/>
    <w:rsid w:val="00225CE6"/>
    <w:rsid w:val="00226187"/>
    <w:rsid w:val="00227291"/>
    <w:rsid w:val="00227FA8"/>
    <w:rsid w:val="00230BFF"/>
    <w:rsid w:val="002310DF"/>
    <w:rsid w:val="002313E4"/>
    <w:rsid w:val="002314BD"/>
    <w:rsid w:val="002329DE"/>
    <w:rsid w:val="00234BDE"/>
    <w:rsid w:val="00234C2B"/>
    <w:rsid w:val="0024343F"/>
    <w:rsid w:val="002456C9"/>
    <w:rsid w:val="00247A34"/>
    <w:rsid w:val="00247F91"/>
    <w:rsid w:val="0025089E"/>
    <w:rsid w:val="00250A34"/>
    <w:rsid w:val="002516F1"/>
    <w:rsid w:val="002519CC"/>
    <w:rsid w:val="00252A69"/>
    <w:rsid w:val="00252BA9"/>
    <w:rsid w:val="00253B23"/>
    <w:rsid w:val="00253C03"/>
    <w:rsid w:val="0025504F"/>
    <w:rsid w:val="002559CD"/>
    <w:rsid w:val="0025637B"/>
    <w:rsid w:val="002566A1"/>
    <w:rsid w:val="00256B56"/>
    <w:rsid w:val="002573D8"/>
    <w:rsid w:val="0026025D"/>
    <w:rsid w:val="00260DB4"/>
    <w:rsid w:val="00261DC8"/>
    <w:rsid w:val="002621BD"/>
    <w:rsid w:val="0026353F"/>
    <w:rsid w:val="00263B25"/>
    <w:rsid w:val="002644FC"/>
    <w:rsid w:val="0026620E"/>
    <w:rsid w:val="0026783C"/>
    <w:rsid w:val="002678DD"/>
    <w:rsid w:val="00270BFB"/>
    <w:rsid w:val="00271E9A"/>
    <w:rsid w:val="0027391D"/>
    <w:rsid w:val="00274757"/>
    <w:rsid w:val="00274C86"/>
    <w:rsid w:val="0027530B"/>
    <w:rsid w:val="00275989"/>
    <w:rsid w:val="00275CA6"/>
    <w:rsid w:val="00280652"/>
    <w:rsid w:val="00280C38"/>
    <w:rsid w:val="0028207D"/>
    <w:rsid w:val="00283DED"/>
    <w:rsid w:val="00283ED6"/>
    <w:rsid w:val="002859FF"/>
    <w:rsid w:val="002860E0"/>
    <w:rsid w:val="0028616B"/>
    <w:rsid w:val="0028695D"/>
    <w:rsid w:val="00290E4E"/>
    <w:rsid w:val="00290FE0"/>
    <w:rsid w:val="00291D8E"/>
    <w:rsid w:val="00291EAD"/>
    <w:rsid w:val="00292A16"/>
    <w:rsid w:val="00293A58"/>
    <w:rsid w:val="00293EEB"/>
    <w:rsid w:val="00294D68"/>
    <w:rsid w:val="00295069"/>
    <w:rsid w:val="00295686"/>
    <w:rsid w:val="002A299B"/>
    <w:rsid w:val="002A35B6"/>
    <w:rsid w:val="002A3DA2"/>
    <w:rsid w:val="002A5AC0"/>
    <w:rsid w:val="002A7B1C"/>
    <w:rsid w:val="002B0D9B"/>
    <w:rsid w:val="002B1762"/>
    <w:rsid w:val="002B1DE5"/>
    <w:rsid w:val="002B250E"/>
    <w:rsid w:val="002B2ADD"/>
    <w:rsid w:val="002B3D54"/>
    <w:rsid w:val="002B3E75"/>
    <w:rsid w:val="002B6327"/>
    <w:rsid w:val="002B6FA8"/>
    <w:rsid w:val="002B7A99"/>
    <w:rsid w:val="002C1CFA"/>
    <w:rsid w:val="002C217C"/>
    <w:rsid w:val="002C23F6"/>
    <w:rsid w:val="002C2C4E"/>
    <w:rsid w:val="002C354F"/>
    <w:rsid w:val="002C3CD0"/>
    <w:rsid w:val="002C3F91"/>
    <w:rsid w:val="002C490A"/>
    <w:rsid w:val="002C775A"/>
    <w:rsid w:val="002C78F7"/>
    <w:rsid w:val="002D0161"/>
    <w:rsid w:val="002D059B"/>
    <w:rsid w:val="002D1D4F"/>
    <w:rsid w:val="002D1FA6"/>
    <w:rsid w:val="002D28C2"/>
    <w:rsid w:val="002D3663"/>
    <w:rsid w:val="002D3A8E"/>
    <w:rsid w:val="002D4337"/>
    <w:rsid w:val="002D5449"/>
    <w:rsid w:val="002D638A"/>
    <w:rsid w:val="002D67C2"/>
    <w:rsid w:val="002D6A94"/>
    <w:rsid w:val="002D6EBA"/>
    <w:rsid w:val="002E03EF"/>
    <w:rsid w:val="002E0778"/>
    <w:rsid w:val="002E0B60"/>
    <w:rsid w:val="002E10D8"/>
    <w:rsid w:val="002E2225"/>
    <w:rsid w:val="002E2FC0"/>
    <w:rsid w:val="002E4709"/>
    <w:rsid w:val="002E5306"/>
    <w:rsid w:val="002E63B2"/>
    <w:rsid w:val="002E6431"/>
    <w:rsid w:val="002E681D"/>
    <w:rsid w:val="002E6B14"/>
    <w:rsid w:val="002E746F"/>
    <w:rsid w:val="002F19AB"/>
    <w:rsid w:val="002F69F7"/>
    <w:rsid w:val="002F6D89"/>
    <w:rsid w:val="003009D7"/>
    <w:rsid w:val="0030213E"/>
    <w:rsid w:val="00303A66"/>
    <w:rsid w:val="00303BD1"/>
    <w:rsid w:val="00303E3F"/>
    <w:rsid w:val="00304F65"/>
    <w:rsid w:val="0030739C"/>
    <w:rsid w:val="00307426"/>
    <w:rsid w:val="00307F3D"/>
    <w:rsid w:val="0031104B"/>
    <w:rsid w:val="003116A4"/>
    <w:rsid w:val="003120A6"/>
    <w:rsid w:val="003122A8"/>
    <w:rsid w:val="00312696"/>
    <w:rsid w:val="0031360A"/>
    <w:rsid w:val="003138BB"/>
    <w:rsid w:val="003147F1"/>
    <w:rsid w:val="00314819"/>
    <w:rsid w:val="00314E8D"/>
    <w:rsid w:val="00315691"/>
    <w:rsid w:val="00320F89"/>
    <w:rsid w:val="00321FFE"/>
    <w:rsid w:val="00322D1B"/>
    <w:rsid w:val="00323293"/>
    <w:rsid w:val="0032356E"/>
    <w:rsid w:val="00324205"/>
    <w:rsid w:val="00324334"/>
    <w:rsid w:val="00325BDA"/>
    <w:rsid w:val="0032615E"/>
    <w:rsid w:val="003271D7"/>
    <w:rsid w:val="0032757E"/>
    <w:rsid w:val="003278BB"/>
    <w:rsid w:val="00330970"/>
    <w:rsid w:val="003311BC"/>
    <w:rsid w:val="003317D5"/>
    <w:rsid w:val="00331E18"/>
    <w:rsid w:val="00332070"/>
    <w:rsid w:val="00332377"/>
    <w:rsid w:val="00333512"/>
    <w:rsid w:val="00333AE3"/>
    <w:rsid w:val="00335615"/>
    <w:rsid w:val="003359B5"/>
    <w:rsid w:val="0033731E"/>
    <w:rsid w:val="00341892"/>
    <w:rsid w:val="00342621"/>
    <w:rsid w:val="003473D1"/>
    <w:rsid w:val="00347879"/>
    <w:rsid w:val="0035014E"/>
    <w:rsid w:val="00350CE6"/>
    <w:rsid w:val="003543CA"/>
    <w:rsid w:val="00354ECB"/>
    <w:rsid w:val="00354EF4"/>
    <w:rsid w:val="00355C2E"/>
    <w:rsid w:val="00355CFA"/>
    <w:rsid w:val="00360DD5"/>
    <w:rsid w:val="003614D5"/>
    <w:rsid w:val="00361EF1"/>
    <w:rsid w:val="003639C4"/>
    <w:rsid w:val="00363ACB"/>
    <w:rsid w:val="00363B08"/>
    <w:rsid w:val="0036484D"/>
    <w:rsid w:val="00364DEF"/>
    <w:rsid w:val="003652BC"/>
    <w:rsid w:val="00365ADC"/>
    <w:rsid w:val="00367B5B"/>
    <w:rsid w:val="00370978"/>
    <w:rsid w:val="003722A5"/>
    <w:rsid w:val="00373330"/>
    <w:rsid w:val="003753B5"/>
    <w:rsid w:val="00375B95"/>
    <w:rsid w:val="00375EC5"/>
    <w:rsid w:val="00377D6E"/>
    <w:rsid w:val="0038049F"/>
    <w:rsid w:val="0038219B"/>
    <w:rsid w:val="0038232C"/>
    <w:rsid w:val="003828E6"/>
    <w:rsid w:val="00382C4A"/>
    <w:rsid w:val="0038368D"/>
    <w:rsid w:val="003839E0"/>
    <w:rsid w:val="003841C4"/>
    <w:rsid w:val="0038539A"/>
    <w:rsid w:val="003862C1"/>
    <w:rsid w:val="0038633D"/>
    <w:rsid w:val="003865A7"/>
    <w:rsid w:val="00386958"/>
    <w:rsid w:val="00386EE7"/>
    <w:rsid w:val="00387508"/>
    <w:rsid w:val="0038754D"/>
    <w:rsid w:val="00387A24"/>
    <w:rsid w:val="00387C12"/>
    <w:rsid w:val="003908D2"/>
    <w:rsid w:val="00390F26"/>
    <w:rsid w:val="003917C5"/>
    <w:rsid w:val="00391A88"/>
    <w:rsid w:val="0039317B"/>
    <w:rsid w:val="0039368D"/>
    <w:rsid w:val="00393D2C"/>
    <w:rsid w:val="0039436F"/>
    <w:rsid w:val="00394B42"/>
    <w:rsid w:val="00394D3B"/>
    <w:rsid w:val="00395105"/>
    <w:rsid w:val="00396285"/>
    <w:rsid w:val="0039646F"/>
    <w:rsid w:val="003A22BE"/>
    <w:rsid w:val="003A317B"/>
    <w:rsid w:val="003A4A9D"/>
    <w:rsid w:val="003A5B82"/>
    <w:rsid w:val="003A5C78"/>
    <w:rsid w:val="003A7666"/>
    <w:rsid w:val="003B00C3"/>
    <w:rsid w:val="003B0D7D"/>
    <w:rsid w:val="003B2395"/>
    <w:rsid w:val="003B45B1"/>
    <w:rsid w:val="003B4F21"/>
    <w:rsid w:val="003B6D35"/>
    <w:rsid w:val="003B7392"/>
    <w:rsid w:val="003B7B7E"/>
    <w:rsid w:val="003B7BE9"/>
    <w:rsid w:val="003C0587"/>
    <w:rsid w:val="003C1151"/>
    <w:rsid w:val="003C30C1"/>
    <w:rsid w:val="003C4739"/>
    <w:rsid w:val="003C52DA"/>
    <w:rsid w:val="003C66D1"/>
    <w:rsid w:val="003C6BCC"/>
    <w:rsid w:val="003D09C5"/>
    <w:rsid w:val="003D2ECE"/>
    <w:rsid w:val="003D3595"/>
    <w:rsid w:val="003D3843"/>
    <w:rsid w:val="003D458E"/>
    <w:rsid w:val="003D46EC"/>
    <w:rsid w:val="003D4CB0"/>
    <w:rsid w:val="003D4CB3"/>
    <w:rsid w:val="003D5DB3"/>
    <w:rsid w:val="003D6B00"/>
    <w:rsid w:val="003E0735"/>
    <w:rsid w:val="003E0819"/>
    <w:rsid w:val="003E17AA"/>
    <w:rsid w:val="003E2851"/>
    <w:rsid w:val="003E3755"/>
    <w:rsid w:val="003E40EC"/>
    <w:rsid w:val="003E4230"/>
    <w:rsid w:val="003E4D72"/>
    <w:rsid w:val="003E63CB"/>
    <w:rsid w:val="003E658E"/>
    <w:rsid w:val="003E75D4"/>
    <w:rsid w:val="003E7F93"/>
    <w:rsid w:val="003F181A"/>
    <w:rsid w:val="003F1E3B"/>
    <w:rsid w:val="003F2A99"/>
    <w:rsid w:val="003F2D6B"/>
    <w:rsid w:val="003F31EE"/>
    <w:rsid w:val="003F3352"/>
    <w:rsid w:val="003F3794"/>
    <w:rsid w:val="003F3D20"/>
    <w:rsid w:val="003F4F70"/>
    <w:rsid w:val="003F62CD"/>
    <w:rsid w:val="003F7687"/>
    <w:rsid w:val="00400461"/>
    <w:rsid w:val="00401E64"/>
    <w:rsid w:val="004022FC"/>
    <w:rsid w:val="00402CD9"/>
    <w:rsid w:val="00406AA2"/>
    <w:rsid w:val="00406D55"/>
    <w:rsid w:val="0041045B"/>
    <w:rsid w:val="00412ED4"/>
    <w:rsid w:val="00414013"/>
    <w:rsid w:val="00415136"/>
    <w:rsid w:val="00415846"/>
    <w:rsid w:val="00416810"/>
    <w:rsid w:val="00417CC1"/>
    <w:rsid w:val="00421176"/>
    <w:rsid w:val="00421F8F"/>
    <w:rsid w:val="00424D2F"/>
    <w:rsid w:val="00425551"/>
    <w:rsid w:val="004268AC"/>
    <w:rsid w:val="004269EE"/>
    <w:rsid w:val="00427C6D"/>
    <w:rsid w:val="004302B6"/>
    <w:rsid w:val="00430E2A"/>
    <w:rsid w:val="00430FA1"/>
    <w:rsid w:val="00432254"/>
    <w:rsid w:val="00433CF1"/>
    <w:rsid w:val="00434936"/>
    <w:rsid w:val="00435700"/>
    <w:rsid w:val="004359D4"/>
    <w:rsid w:val="00435BD8"/>
    <w:rsid w:val="004361A8"/>
    <w:rsid w:val="004369F4"/>
    <w:rsid w:val="00437A9E"/>
    <w:rsid w:val="00441E95"/>
    <w:rsid w:val="0044315B"/>
    <w:rsid w:val="004437A7"/>
    <w:rsid w:val="004438C0"/>
    <w:rsid w:val="004466B8"/>
    <w:rsid w:val="00447E42"/>
    <w:rsid w:val="004512FC"/>
    <w:rsid w:val="00451606"/>
    <w:rsid w:val="00451F76"/>
    <w:rsid w:val="004520B4"/>
    <w:rsid w:val="004522AE"/>
    <w:rsid w:val="00453507"/>
    <w:rsid w:val="00455661"/>
    <w:rsid w:val="00455717"/>
    <w:rsid w:val="0045642F"/>
    <w:rsid w:val="00456DC6"/>
    <w:rsid w:val="0045746F"/>
    <w:rsid w:val="00460C19"/>
    <w:rsid w:val="00460F2B"/>
    <w:rsid w:val="00462095"/>
    <w:rsid w:val="00462377"/>
    <w:rsid w:val="00463367"/>
    <w:rsid w:val="00463662"/>
    <w:rsid w:val="00467582"/>
    <w:rsid w:val="004711AB"/>
    <w:rsid w:val="00471CFC"/>
    <w:rsid w:val="00472875"/>
    <w:rsid w:val="004737F0"/>
    <w:rsid w:val="00474B9D"/>
    <w:rsid w:val="00474F89"/>
    <w:rsid w:val="00475981"/>
    <w:rsid w:val="00475E10"/>
    <w:rsid w:val="004771B8"/>
    <w:rsid w:val="0047734C"/>
    <w:rsid w:val="00477B8B"/>
    <w:rsid w:val="0048167C"/>
    <w:rsid w:val="00482489"/>
    <w:rsid w:val="00482518"/>
    <w:rsid w:val="0048275A"/>
    <w:rsid w:val="004829C1"/>
    <w:rsid w:val="00482AAA"/>
    <w:rsid w:val="00482B75"/>
    <w:rsid w:val="00483BE1"/>
    <w:rsid w:val="00485DA8"/>
    <w:rsid w:val="00487904"/>
    <w:rsid w:val="00490068"/>
    <w:rsid w:val="004906A5"/>
    <w:rsid w:val="0049270D"/>
    <w:rsid w:val="004932AC"/>
    <w:rsid w:val="00494E3F"/>
    <w:rsid w:val="00495D35"/>
    <w:rsid w:val="00495E0E"/>
    <w:rsid w:val="00497048"/>
    <w:rsid w:val="004A0D20"/>
    <w:rsid w:val="004A10CD"/>
    <w:rsid w:val="004A2205"/>
    <w:rsid w:val="004A2C31"/>
    <w:rsid w:val="004A36D5"/>
    <w:rsid w:val="004A3DA3"/>
    <w:rsid w:val="004A4137"/>
    <w:rsid w:val="004A41A6"/>
    <w:rsid w:val="004A6B71"/>
    <w:rsid w:val="004A7E20"/>
    <w:rsid w:val="004B002F"/>
    <w:rsid w:val="004B2513"/>
    <w:rsid w:val="004B6258"/>
    <w:rsid w:val="004B637C"/>
    <w:rsid w:val="004B6678"/>
    <w:rsid w:val="004B7B17"/>
    <w:rsid w:val="004B7F30"/>
    <w:rsid w:val="004C0951"/>
    <w:rsid w:val="004C18DC"/>
    <w:rsid w:val="004C23C2"/>
    <w:rsid w:val="004C32EA"/>
    <w:rsid w:val="004C3AF3"/>
    <w:rsid w:val="004C4999"/>
    <w:rsid w:val="004C51E9"/>
    <w:rsid w:val="004C684F"/>
    <w:rsid w:val="004C73A4"/>
    <w:rsid w:val="004D02A1"/>
    <w:rsid w:val="004D04AC"/>
    <w:rsid w:val="004D119B"/>
    <w:rsid w:val="004D1242"/>
    <w:rsid w:val="004D163A"/>
    <w:rsid w:val="004D20B4"/>
    <w:rsid w:val="004D30C1"/>
    <w:rsid w:val="004D30E3"/>
    <w:rsid w:val="004D3164"/>
    <w:rsid w:val="004D3A3D"/>
    <w:rsid w:val="004D3DB6"/>
    <w:rsid w:val="004D50F5"/>
    <w:rsid w:val="004D5922"/>
    <w:rsid w:val="004D69E5"/>
    <w:rsid w:val="004D6FB2"/>
    <w:rsid w:val="004D74D6"/>
    <w:rsid w:val="004D7762"/>
    <w:rsid w:val="004E0463"/>
    <w:rsid w:val="004E1473"/>
    <w:rsid w:val="004E166B"/>
    <w:rsid w:val="004E2F0F"/>
    <w:rsid w:val="004E3A5A"/>
    <w:rsid w:val="004E467F"/>
    <w:rsid w:val="004E4CD1"/>
    <w:rsid w:val="004E4F18"/>
    <w:rsid w:val="004F09D1"/>
    <w:rsid w:val="004F0D53"/>
    <w:rsid w:val="004F1493"/>
    <w:rsid w:val="004F17AA"/>
    <w:rsid w:val="004F207A"/>
    <w:rsid w:val="004F2A76"/>
    <w:rsid w:val="004F3B6C"/>
    <w:rsid w:val="004F3E2A"/>
    <w:rsid w:val="004F476C"/>
    <w:rsid w:val="004F4FD4"/>
    <w:rsid w:val="004F75EC"/>
    <w:rsid w:val="00500381"/>
    <w:rsid w:val="00500E94"/>
    <w:rsid w:val="00501987"/>
    <w:rsid w:val="005044FF"/>
    <w:rsid w:val="0050575C"/>
    <w:rsid w:val="005066CC"/>
    <w:rsid w:val="0050780B"/>
    <w:rsid w:val="0051108C"/>
    <w:rsid w:val="005123DB"/>
    <w:rsid w:val="005128B4"/>
    <w:rsid w:val="00512AC3"/>
    <w:rsid w:val="00512EC1"/>
    <w:rsid w:val="005132E7"/>
    <w:rsid w:val="00513A6A"/>
    <w:rsid w:val="0051463E"/>
    <w:rsid w:val="00515019"/>
    <w:rsid w:val="005166C0"/>
    <w:rsid w:val="005170AF"/>
    <w:rsid w:val="005171BB"/>
    <w:rsid w:val="00517BF0"/>
    <w:rsid w:val="0052172C"/>
    <w:rsid w:val="00522601"/>
    <w:rsid w:val="00523D4D"/>
    <w:rsid w:val="00524740"/>
    <w:rsid w:val="00524940"/>
    <w:rsid w:val="00525FDA"/>
    <w:rsid w:val="00526C0F"/>
    <w:rsid w:val="00531AC7"/>
    <w:rsid w:val="005337AC"/>
    <w:rsid w:val="0053435A"/>
    <w:rsid w:val="00534FC6"/>
    <w:rsid w:val="00535FB8"/>
    <w:rsid w:val="00536146"/>
    <w:rsid w:val="00536C0D"/>
    <w:rsid w:val="00536F5E"/>
    <w:rsid w:val="00537968"/>
    <w:rsid w:val="00537C5E"/>
    <w:rsid w:val="00537FC3"/>
    <w:rsid w:val="005426B4"/>
    <w:rsid w:val="00544F9E"/>
    <w:rsid w:val="00544FD8"/>
    <w:rsid w:val="0054552B"/>
    <w:rsid w:val="0055057E"/>
    <w:rsid w:val="005507E6"/>
    <w:rsid w:val="00550AE6"/>
    <w:rsid w:val="0055248E"/>
    <w:rsid w:val="005526AB"/>
    <w:rsid w:val="005528C1"/>
    <w:rsid w:val="00555085"/>
    <w:rsid w:val="00555CBF"/>
    <w:rsid w:val="005577BF"/>
    <w:rsid w:val="0055781B"/>
    <w:rsid w:val="00557A09"/>
    <w:rsid w:val="00557D91"/>
    <w:rsid w:val="005611EB"/>
    <w:rsid w:val="005611FB"/>
    <w:rsid w:val="00561429"/>
    <w:rsid w:val="00561853"/>
    <w:rsid w:val="005627DB"/>
    <w:rsid w:val="005634F9"/>
    <w:rsid w:val="00563859"/>
    <w:rsid w:val="00565C0C"/>
    <w:rsid w:val="005668A5"/>
    <w:rsid w:val="005704F2"/>
    <w:rsid w:val="005706A8"/>
    <w:rsid w:val="00570DDE"/>
    <w:rsid w:val="00571D4C"/>
    <w:rsid w:val="005721B0"/>
    <w:rsid w:val="0057297C"/>
    <w:rsid w:val="00573EBF"/>
    <w:rsid w:val="005743D3"/>
    <w:rsid w:val="00574F56"/>
    <w:rsid w:val="0057556D"/>
    <w:rsid w:val="00576DC0"/>
    <w:rsid w:val="00580D30"/>
    <w:rsid w:val="005813C6"/>
    <w:rsid w:val="00582112"/>
    <w:rsid w:val="005836ED"/>
    <w:rsid w:val="00584041"/>
    <w:rsid w:val="00585180"/>
    <w:rsid w:val="0058574F"/>
    <w:rsid w:val="00585ADD"/>
    <w:rsid w:val="005874CF"/>
    <w:rsid w:val="00590D6F"/>
    <w:rsid w:val="00592AF7"/>
    <w:rsid w:val="00593BE4"/>
    <w:rsid w:val="00593C29"/>
    <w:rsid w:val="005945C8"/>
    <w:rsid w:val="00594DCE"/>
    <w:rsid w:val="0059768B"/>
    <w:rsid w:val="00597CEE"/>
    <w:rsid w:val="005A1E3B"/>
    <w:rsid w:val="005A1F73"/>
    <w:rsid w:val="005A2B83"/>
    <w:rsid w:val="005A2D13"/>
    <w:rsid w:val="005A5687"/>
    <w:rsid w:val="005A6224"/>
    <w:rsid w:val="005A6238"/>
    <w:rsid w:val="005A6A33"/>
    <w:rsid w:val="005A75FD"/>
    <w:rsid w:val="005B0AB7"/>
    <w:rsid w:val="005B20EF"/>
    <w:rsid w:val="005B507D"/>
    <w:rsid w:val="005B528E"/>
    <w:rsid w:val="005B5419"/>
    <w:rsid w:val="005B5918"/>
    <w:rsid w:val="005B7F8A"/>
    <w:rsid w:val="005C0442"/>
    <w:rsid w:val="005C11E6"/>
    <w:rsid w:val="005C16BA"/>
    <w:rsid w:val="005C2A9F"/>
    <w:rsid w:val="005C4F03"/>
    <w:rsid w:val="005C59B0"/>
    <w:rsid w:val="005D1990"/>
    <w:rsid w:val="005D2D33"/>
    <w:rsid w:val="005D4F00"/>
    <w:rsid w:val="005D53AE"/>
    <w:rsid w:val="005D6651"/>
    <w:rsid w:val="005D7E58"/>
    <w:rsid w:val="005E157C"/>
    <w:rsid w:val="005E23F7"/>
    <w:rsid w:val="005E35D1"/>
    <w:rsid w:val="005E5820"/>
    <w:rsid w:val="005F0F32"/>
    <w:rsid w:val="005F158B"/>
    <w:rsid w:val="005F1F4C"/>
    <w:rsid w:val="005F4A92"/>
    <w:rsid w:val="005F4D4B"/>
    <w:rsid w:val="005F57E8"/>
    <w:rsid w:val="005F716F"/>
    <w:rsid w:val="006014E6"/>
    <w:rsid w:val="00603BAD"/>
    <w:rsid w:val="00604724"/>
    <w:rsid w:val="006052E9"/>
    <w:rsid w:val="00605B16"/>
    <w:rsid w:val="00607142"/>
    <w:rsid w:val="006071E9"/>
    <w:rsid w:val="0060767E"/>
    <w:rsid w:val="00607795"/>
    <w:rsid w:val="00607AB5"/>
    <w:rsid w:val="00607F48"/>
    <w:rsid w:val="00610A14"/>
    <w:rsid w:val="006117A3"/>
    <w:rsid w:val="00612F64"/>
    <w:rsid w:val="00616FF4"/>
    <w:rsid w:val="00620C2D"/>
    <w:rsid w:val="00622862"/>
    <w:rsid w:val="00623AF5"/>
    <w:rsid w:val="00624B7E"/>
    <w:rsid w:val="006261D8"/>
    <w:rsid w:val="006271F7"/>
    <w:rsid w:val="00631B81"/>
    <w:rsid w:val="00631E5A"/>
    <w:rsid w:val="00632001"/>
    <w:rsid w:val="006331D0"/>
    <w:rsid w:val="006333F1"/>
    <w:rsid w:val="00633FBD"/>
    <w:rsid w:val="0063416E"/>
    <w:rsid w:val="006342AE"/>
    <w:rsid w:val="006350A3"/>
    <w:rsid w:val="006350C9"/>
    <w:rsid w:val="00636202"/>
    <w:rsid w:val="00636575"/>
    <w:rsid w:val="00637F92"/>
    <w:rsid w:val="00640802"/>
    <w:rsid w:val="006437D3"/>
    <w:rsid w:val="006437F8"/>
    <w:rsid w:val="00645028"/>
    <w:rsid w:val="00646116"/>
    <w:rsid w:val="006461D6"/>
    <w:rsid w:val="006477B8"/>
    <w:rsid w:val="00651606"/>
    <w:rsid w:val="006520B5"/>
    <w:rsid w:val="00652A7D"/>
    <w:rsid w:val="00653360"/>
    <w:rsid w:val="00653697"/>
    <w:rsid w:val="00653FD5"/>
    <w:rsid w:val="00655F02"/>
    <w:rsid w:val="006574BB"/>
    <w:rsid w:val="006578A3"/>
    <w:rsid w:val="00657B66"/>
    <w:rsid w:val="00657E45"/>
    <w:rsid w:val="0066026B"/>
    <w:rsid w:val="00660508"/>
    <w:rsid w:val="00661984"/>
    <w:rsid w:val="006622E0"/>
    <w:rsid w:val="0066236C"/>
    <w:rsid w:val="0066283C"/>
    <w:rsid w:val="00664D73"/>
    <w:rsid w:val="00664F53"/>
    <w:rsid w:val="006650E8"/>
    <w:rsid w:val="006670DD"/>
    <w:rsid w:val="00667399"/>
    <w:rsid w:val="0067110C"/>
    <w:rsid w:val="00673D5C"/>
    <w:rsid w:val="006750B5"/>
    <w:rsid w:val="00680C2A"/>
    <w:rsid w:val="00682035"/>
    <w:rsid w:val="00682DAE"/>
    <w:rsid w:val="00683A54"/>
    <w:rsid w:val="00683E1C"/>
    <w:rsid w:val="00684206"/>
    <w:rsid w:val="006862D8"/>
    <w:rsid w:val="00686A19"/>
    <w:rsid w:val="006871C6"/>
    <w:rsid w:val="006876CB"/>
    <w:rsid w:val="00687729"/>
    <w:rsid w:val="00690185"/>
    <w:rsid w:val="006901B9"/>
    <w:rsid w:val="00690CAC"/>
    <w:rsid w:val="00693FC7"/>
    <w:rsid w:val="0069406E"/>
    <w:rsid w:val="00694193"/>
    <w:rsid w:val="0069472E"/>
    <w:rsid w:val="00694A9C"/>
    <w:rsid w:val="00694B29"/>
    <w:rsid w:val="0069741D"/>
    <w:rsid w:val="006A1822"/>
    <w:rsid w:val="006A1DB5"/>
    <w:rsid w:val="006A2311"/>
    <w:rsid w:val="006A2A85"/>
    <w:rsid w:val="006A30B2"/>
    <w:rsid w:val="006A3A21"/>
    <w:rsid w:val="006A3DC6"/>
    <w:rsid w:val="006A4456"/>
    <w:rsid w:val="006A44F8"/>
    <w:rsid w:val="006A4E68"/>
    <w:rsid w:val="006A504F"/>
    <w:rsid w:val="006A5316"/>
    <w:rsid w:val="006A5701"/>
    <w:rsid w:val="006A587E"/>
    <w:rsid w:val="006A700E"/>
    <w:rsid w:val="006A7EBF"/>
    <w:rsid w:val="006B3536"/>
    <w:rsid w:val="006B371F"/>
    <w:rsid w:val="006B3749"/>
    <w:rsid w:val="006B40F3"/>
    <w:rsid w:val="006B43E2"/>
    <w:rsid w:val="006B5335"/>
    <w:rsid w:val="006B582A"/>
    <w:rsid w:val="006B5E23"/>
    <w:rsid w:val="006B5F16"/>
    <w:rsid w:val="006B6ECE"/>
    <w:rsid w:val="006B6F05"/>
    <w:rsid w:val="006B70D5"/>
    <w:rsid w:val="006B73B2"/>
    <w:rsid w:val="006B7614"/>
    <w:rsid w:val="006C2433"/>
    <w:rsid w:val="006C3252"/>
    <w:rsid w:val="006C3821"/>
    <w:rsid w:val="006C3DF8"/>
    <w:rsid w:val="006C3DFA"/>
    <w:rsid w:val="006C4F5C"/>
    <w:rsid w:val="006C5104"/>
    <w:rsid w:val="006C597E"/>
    <w:rsid w:val="006C68AF"/>
    <w:rsid w:val="006C7E61"/>
    <w:rsid w:val="006D054B"/>
    <w:rsid w:val="006D1176"/>
    <w:rsid w:val="006D2DB0"/>
    <w:rsid w:val="006D3EB0"/>
    <w:rsid w:val="006D4646"/>
    <w:rsid w:val="006D6080"/>
    <w:rsid w:val="006D633A"/>
    <w:rsid w:val="006D6B62"/>
    <w:rsid w:val="006E0631"/>
    <w:rsid w:val="006E0A81"/>
    <w:rsid w:val="006E1123"/>
    <w:rsid w:val="006E167D"/>
    <w:rsid w:val="006E1A92"/>
    <w:rsid w:val="006E3896"/>
    <w:rsid w:val="006E3EB4"/>
    <w:rsid w:val="006E5292"/>
    <w:rsid w:val="006E6C70"/>
    <w:rsid w:val="006E702C"/>
    <w:rsid w:val="006F1700"/>
    <w:rsid w:val="006F2101"/>
    <w:rsid w:val="006F2BAB"/>
    <w:rsid w:val="006F3E11"/>
    <w:rsid w:val="006F4ABA"/>
    <w:rsid w:val="006F5F00"/>
    <w:rsid w:val="006F6DBA"/>
    <w:rsid w:val="00701CBE"/>
    <w:rsid w:val="007020AF"/>
    <w:rsid w:val="007039D3"/>
    <w:rsid w:val="00704AFD"/>
    <w:rsid w:val="00704EE0"/>
    <w:rsid w:val="0070691D"/>
    <w:rsid w:val="00706F7C"/>
    <w:rsid w:val="007074C4"/>
    <w:rsid w:val="00707EC7"/>
    <w:rsid w:val="00710DD4"/>
    <w:rsid w:val="00711B1E"/>
    <w:rsid w:val="00711D8C"/>
    <w:rsid w:val="0071354F"/>
    <w:rsid w:val="007140DD"/>
    <w:rsid w:val="0071487E"/>
    <w:rsid w:val="00716EEE"/>
    <w:rsid w:val="00720255"/>
    <w:rsid w:val="00720263"/>
    <w:rsid w:val="0072060E"/>
    <w:rsid w:val="00720D03"/>
    <w:rsid w:val="007211DB"/>
    <w:rsid w:val="00721463"/>
    <w:rsid w:val="007216D8"/>
    <w:rsid w:val="00721F92"/>
    <w:rsid w:val="00722252"/>
    <w:rsid w:val="00723F74"/>
    <w:rsid w:val="007247A9"/>
    <w:rsid w:val="00724CC3"/>
    <w:rsid w:val="00724F3F"/>
    <w:rsid w:val="00726A59"/>
    <w:rsid w:val="00726B03"/>
    <w:rsid w:val="007271C9"/>
    <w:rsid w:val="00732512"/>
    <w:rsid w:val="007329E7"/>
    <w:rsid w:val="007343D3"/>
    <w:rsid w:val="0073542A"/>
    <w:rsid w:val="007355C9"/>
    <w:rsid w:val="00737718"/>
    <w:rsid w:val="00737965"/>
    <w:rsid w:val="00737D1E"/>
    <w:rsid w:val="00740B8A"/>
    <w:rsid w:val="00741C8D"/>
    <w:rsid w:val="00741FAC"/>
    <w:rsid w:val="007423C9"/>
    <w:rsid w:val="007426E1"/>
    <w:rsid w:val="00742AF3"/>
    <w:rsid w:val="00742D25"/>
    <w:rsid w:val="007444B8"/>
    <w:rsid w:val="00744C75"/>
    <w:rsid w:val="00745B85"/>
    <w:rsid w:val="00745CCA"/>
    <w:rsid w:val="007465B8"/>
    <w:rsid w:val="00746821"/>
    <w:rsid w:val="0074719C"/>
    <w:rsid w:val="00747B03"/>
    <w:rsid w:val="00747DC0"/>
    <w:rsid w:val="0075051B"/>
    <w:rsid w:val="00750980"/>
    <w:rsid w:val="00751F35"/>
    <w:rsid w:val="0075286C"/>
    <w:rsid w:val="00755E9B"/>
    <w:rsid w:val="00757589"/>
    <w:rsid w:val="00760EEF"/>
    <w:rsid w:val="007618DB"/>
    <w:rsid w:val="00762E40"/>
    <w:rsid w:val="007636B0"/>
    <w:rsid w:val="007641ED"/>
    <w:rsid w:val="00765CD8"/>
    <w:rsid w:val="00767234"/>
    <w:rsid w:val="00767865"/>
    <w:rsid w:val="00770CAC"/>
    <w:rsid w:val="007723A6"/>
    <w:rsid w:val="007727CE"/>
    <w:rsid w:val="00773501"/>
    <w:rsid w:val="00774BA4"/>
    <w:rsid w:val="00775257"/>
    <w:rsid w:val="007755B7"/>
    <w:rsid w:val="00775A09"/>
    <w:rsid w:val="00775AB7"/>
    <w:rsid w:val="00775D19"/>
    <w:rsid w:val="00777CB2"/>
    <w:rsid w:val="00780701"/>
    <w:rsid w:val="00780A08"/>
    <w:rsid w:val="007817EA"/>
    <w:rsid w:val="00781910"/>
    <w:rsid w:val="00781964"/>
    <w:rsid w:val="00782222"/>
    <w:rsid w:val="00783C69"/>
    <w:rsid w:val="0078439D"/>
    <w:rsid w:val="007843C8"/>
    <w:rsid w:val="0078526F"/>
    <w:rsid w:val="007875CA"/>
    <w:rsid w:val="00791FC5"/>
    <w:rsid w:val="00792042"/>
    <w:rsid w:val="007922C0"/>
    <w:rsid w:val="0079246E"/>
    <w:rsid w:val="00793AA6"/>
    <w:rsid w:val="007943E5"/>
    <w:rsid w:val="00794EDB"/>
    <w:rsid w:val="007957F3"/>
    <w:rsid w:val="007A00C4"/>
    <w:rsid w:val="007A1BF5"/>
    <w:rsid w:val="007A23C9"/>
    <w:rsid w:val="007A24F1"/>
    <w:rsid w:val="007A37E4"/>
    <w:rsid w:val="007A5737"/>
    <w:rsid w:val="007A679A"/>
    <w:rsid w:val="007A6E52"/>
    <w:rsid w:val="007B091C"/>
    <w:rsid w:val="007B0B17"/>
    <w:rsid w:val="007B1BAE"/>
    <w:rsid w:val="007B1FA3"/>
    <w:rsid w:val="007B1FD5"/>
    <w:rsid w:val="007B26CA"/>
    <w:rsid w:val="007B2757"/>
    <w:rsid w:val="007B36C7"/>
    <w:rsid w:val="007B3854"/>
    <w:rsid w:val="007B499A"/>
    <w:rsid w:val="007B5846"/>
    <w:rsid w:val="007B5858"/>
    <w:rsid w:val="007B5C78"/>
    <w:rsid w:val="007B5D35"/>
    <w:rsid w:val="007B61E1"/>
    <w:rsid w:val="007B6E5A"/>
    <w:rsid w:val="007B7E0E"/>
    <w:rsid w:val="007C0118"/>
    <w:rsid w:val="007C0175"/>
    <w:rsid w:val="007C10F1"/>
    <w:rsid w:val="007C1117"/>
    <w:rsid w:val="007C2CCD"/>
    <w:rsid w:val="007C2F65"/>
    <w:rsid w:val="007C3DD3"/>
    <w:rsid w:val="007C40FA"/>
    <w:rsid w:val="007C4881"/>
    <w:rsid w:val="007C559F"/>
    <w:rsid w:val="007C74F3"/>
    <w:rsid w:val="007D065B"/>
    <w:rsid w:val="007D1E97"/>
    <w:rsid w:val="007D2926"/>
    <w:rsid w:val="007D33B6"/>
    <w:rsid w:val="007D45A4"/>
    <w:rsid w:val="007D4B3D"/>
    <w:rsid w:val="007D577F"/>
    <w:rsid w:val="007D6B9B"/>
    <w:rsid w:val="007D7BE0"/>
    <w:rsid w:val="007E068E"/>
    <w:rsid w:val="007E1E9A"/>
    <w:rsid w:val="007E2D66"/>
    <w:rsid w:val="007E4E2E"/>
    <w:rsid w:val="007E6459"/>
    <w:rsid w:val="007E651E"/>
    <w:rsid w:val="007E7542"/>
    <w:rsid w:val="007E7555"/>
    <w:rsid w:val="007F0C20"/>
    <w:rsid w:val="007F0C9E"/>
    <w:rsid w:val="007F0D96"/>
    <w:rsid w:val="007F2E3E"/>
    <w:rsid w:val="007F2F6E"/>
    <w:rsid w:val="007F5265"/>
    <w:rsid w:val="007F563F"/>
    <w:rsid w:val="007F5B11"/>
    <w:rsid w:val="00800023"/>
    <w:rsid w:val="00800F5E"/>
    <w:rsid w:val="00802FB3"/>
    <w:rsid w:val="0080350B"/>
    <w:rsid w:val="00803CD8"/>
    <w:rsid w:val="00803DCB"/>
    <w:rsid w:val="00803ECB"/>
    <w:rsid w:val="00803F1C"/>
    <w:rsid w:val="00803F56"/>
    <w:rsid w:val="00804931"/>
    <w:rsid w:val="00804E02"/>
    <w:rsid w:val="00805551"/>
    <w:rsid w:val="00806E53"/>
    <w:rsid w:val="00806F3D"/>
    <w:rsid w:val="00807110"/>
    <w:rsid w:val="0080739D"/>
    <w:rsid w:val="00814876"/>
    <w:rsid w:val="008152D2"/>
    <w:rsid w:val="008165CB"/>
    <w:rsid w:val="00816E12"/>
    <w:rsid w:val="008200E1"/>
    <w:rsid w:val="00821A89"/>
    <w:rsid w:val="00825207"/>
    <w:rsid w:val="008260C1"/>
    <w:rsid w:val="008275A7"/>
    <w:rsid w:val="008304DF"/>
    <w:rsid w:val="00830935"/>
    <w:rsid w:val="00830CA7"/>
    <w:rsid w:val="0083335A"/>
    <w:rsid w:val="00833360"/>
    <w:rsid w:val="0083393E"/>
    <w:rsid w:val="00835C4A"/>
    <w:rsid w:val="00836679"/>
    <w:rsid w:val="00841260"/>
    <w:rsid w:val="008414B3"/>
    <w:rsid w:val="008416F0"/>
    <w:rsid w:val="008422FF"/>
    <w:rsid w:val="00843B55"/>
    <w:rsid w:val="008441E8"/>
    <w:rsid w:val="008450C1"/>
    <w:rsid w:val="008468A3"/>
    <w:rsid w:val="00846FBE"/>
    <w:rsid w:val="0084749B"/>
    <w:rsid w:val="008503F7"/>
    <w:rsid w:val="00851E5A"/>
    <w:rsid w:val="0085239B"/>
    <w:rsid w:val="008533EC"/>
    <w:rsid w:val="00854F7C"/>
    <w:rsid w:val="00856F4F"/>
    <w:rsid w:val="00860F56"/>
    <w:rsid w:val="00862774"/>
    <w:rsid w:val="00862A1E"/>
    <w:rsid w:val="00863247"/>
    <w:rsid w:val="008632A2"/>
    <w:rsid w:val="00863F75"/>
    <w:rsid w:val="008643E6"/>
    <w:rsid w:val="008659C9"/>
    <w:rsid w:val="00865AB1"/>
    <w:rsid w:val="00865B7E"/>
    <w:rsid w:val="008672B6"/>
    <w:rsid w:val="00867E1D"/>
    <w:rsid w:val="0087232A"/>
    <w:rsid w:val="008728EC"/>
    <w:rsid w:val="00872FFB"/>
    <w:rsid w:val="00873DAE"/>
    <w:rsid w:val="00874697"/>
    <w:rsid w:val="00875743"/>
    <w:rsid w:val="00875BD9"/>
    <w:rsid w:val="00877395"/>
    <w:rsid w:val="00880C2C"/>
    <w:rsid w:val="0088171A"/>
    <w:rsid w:val="00881769"/>
    <w:rsid w:val="008825EB"/>
    <w:rsid w:val="00883084"/>
    <w:rsid w:val="00884210"/>
    <w:rsid w:val="00884DF4"/>
    <w:rsid w:val="008864CB"/>
    <w:rsid w:val="0088673C"/>
    <w:rsid w:val="008867FC"/>
    <w:rsid w:val="00892B26"/>
    <w:rsid w:val="0089397D"/>
    <w:rsid w:val="00894B16"/>
    <w:rsid w:val="00894FE6"/>
    <w:rsid w:val="00895052"/>
    <w:rsid w:val="0089520B"/>
    <w:rsid w:val="00895C91"/>
    <w:rsid w:val="00897FE2"/>
    <w:rsid w:val="008A0822"/>
    <w:rsid w:val="008A08CC"/>
    <w:rsid w:val="008A0EF5"/>
    <w:rsid w:val="008A13DA"/>
    <w:rsid w:val="008A191A"/>
    <w:rsid w:val="008A25D5"/>
    <w:rsid w:val="008A28F6"/>
    <w:rsid w:val="008A2F7C"/>
    <w:rsid w:val="008A3A7E"/>
    <w:rsid w:val="008A3F36"/>
    <w:rsid w:val="008A4132"/>
    <w:rsid w:val="008A4261"/>
    <w:rsid w:val="008A4338"/>
    <w:rsid w:val="008A4846"/>
    <w:rsid w:val="008A5C55"/>
    <w:rsid w:val="008A7370"/>
    <w:rsid w:val="008B16A3"/>
    <w:rsid w:val="008B2416"/>
    <w:rsid w:val="008B2C28"/>
    <w:rsid w:val="008B2CA8"/>
    <w:rsid w:val="008B2DED"/>
    <w:rsid w:val="008B4FBD"/>
    <w:rsid w:val="008B536D"/>
    <w:rsid w:val="008B5D6F"/>
    <w:rsid w:val="008B5FB0"/>
    <w:rsid w:val="008B68AC"/>
    <w:rsid w:val="008B6B07"/>
    <w:rsid w:val="008B71AC"/>
    <w:rsid w:val="008B74E0"/>
    <w:rsid w:val="008C05B8"/>
    <w:rsid w:val="008C130F"/>
    <w:rsid w:val="008C2E1D"/>
    <w:rsid w:val="008C30FA"/>
    <w:rsid w:val="008C4DC7"/>
    <w:rsid w:val="008C518C"/>
    <w:rsid w:val="008C52C2"/>
    <w:rsid w:val="008C593F"/>
    <w:rsid w:val="008C6271"/>
    <w:rsid w:val="008C7C9B"/>
    <w:rsid w:val="008D047E"/>
    <w:rsid w:val="008D04DC"/>
    <w:rsid w:val="008D06B9"/>
    <w:rsid w:val="008D070F"/>
    <w:rsid w:val="008D0DDA"/>
    <w:rsid w:val="008D126F"/>
    <w:rsid w:val="008D1272"/>
    <w:rsid w:val="008D13AF"/>
    <w:rsid w:val="008D1513"/>
    <w:rsid w:val="008D1553"/>
    <w:rsid w:val="008D2921"/>
    <w:rsid w:val="008D31B3"/>
    <w:rsid w:val="008D3772"/>
    <w:rsid w:val="008D498A"/>
    <w:rsid w:val="008D75B9"/>
    <w:rsid w:val="008E11DE"/>
    <w:rsid w:val="008E27C3"/>
    <w:rsid w:val="008E50DB"/>
    <w:rsid w:val="008E53E8"/>
    <w:rsid w:val="008E5E56"/>
    <w:rsid w:val="008E69AC"/>
    <w:rsid w:val="008F1CAB"/>
    <w:rsid w:val="008F29E3"/>
    <w:rsid w:val="008F37F2"/>
    <w:rsid w:val="008F5C07"/>
    <w:rsid w:val="008F62D8"/>
    <w:rsid w:val="008F6780"/>
    <w:rsid w:val="008F6E95"/>
    <w:rsid w:val="009029E5"/>
    <w:rsid w:val="00904A6A"/>
    <w:rsid w:val="00910CBE"/>
    <w:rsid w:val="00911D5F"/>
    <w:rsid w:val="00912851"/>
    <w:rsid w:val="00914FE3"/>
    <w:rsid w:val="00915564"/>
    <w:rsid w:val="009159C0"/>
    <w:rsid w:val="00917404"/>
    <w:rsid w:val="00917489"/>
    <w:rsid w:val="009208CD"/>
    <w:rsid w:val="00921738"/>
    <w:rsid w:val="00922063"/>
    <w:rsid w:val="00922692"/>
    <w:rsid w:val="009258CB"/>
    <w:rsid w:val="0092647F"/>
    <w:rsid w:val="0092698E"/>
    <w:rsid w:val="00927A3D"/>
    <w:rsid w:val="00927DD1"/>
    <w:rsid w:val="00930004"/>
    <w:rsid w:val="00930F35"/>
    <w:rsid w:val="009316BE"/>
    <w:rsid w:val="00931F49"/>
    <w:rsid w:val="00934DB1"/>
    <w:rsid w:val="009352C8"/>
    <w:rsid w:val="00936255"/>
    <w:rsid w:val="009365A7"/>
    <w:rsid w:val="00936E74"/>
    <w:rsid w:val="00936F94"/>
    <w:rsid w:val="00937697"/>
    <w:rsid w:val="00937BDC"/>
    <w:rsid w:val="009413C7"/>
    <w:rsid w:val="00941CE1"/>
    <w:rsid w:val="0094264F"/>
    <w:rsid w:val="00942B79"/>
    <w:rsid w:val="00942F50"/>
    <w:rsid w:val="0094383F"/>
    <w:rsid w:val="0094428E"/>
    <w:rsid w:val="0094484F"/>
    <w:rsid w:val="00945A4F"/>
    <w:rsid w:val="009461D6"/>
    <w:rsid w:val="009465D5"/>
    <w:rsid w:val="00947342"/>
    <w:rsid w:val="00947CCD"/>
    <w:rsid w:val="00947FEF"/>
    <w:rsid w:val="0095093E"/>
    <w:rsid w:val="00952495"/>
    <w:rsid w:val="00952B03"/>
    <w:rsid w:val="00952C40"/>
    <w:rsid w:val="00955544"/>
    <w:rsid w:val="009558A9"/>
    <w:rsid w:val="00957072"/>
    <w:rsid w:val="00957D3F"/>
    <w:rsid w:val="00960A5B"/>
    <w:rsid w:val="00961341"/>
    <w:rsid w:val="00962033"/>
    <w:rsid w:val="00962640"/>
    <w:rsid w:val="0096266C"/>
    <w:rsid w:val="009627B8"/>
    <w:rsid w:val="009633A6"/>
    <w:rsid w:val="00965388"/>
    <w:rsid w:val="00965AB1"/>
    <w:rsid w:val="00965F5A"/>
    <w:rsid w:val="00966ECC"/>
    <w:rsid w:val="0097023F"/>
    <w:rsid w:val="009726FA"/>
    <w:rsid w:val="00972FC6"/>
    <w:rsid w:val="00973B7C"/>
    <w:rsid w:val="009740FB"/>
    <w:rsid w:val="009743E1"/>
    <w:rsid w:val="00976036"/>
    <w:rsid w:val="00977DDB"/>
    <w:rsid w:val="0098000C"/>
    <w:rsid w:val="00980B5F"/>
    <w:rsid w:val="00980E99"/>
    <w:rsid w:val="009812C8"/>
    <w:rsid w:val="00981F3B"/>
    <w:rsid w:val="00982762"/>
    <w:rsid w:val="00983630"/>
    <w:rsid w:val="00984107"/>
    <w:rsid w:val="009855D4"/>
    <w:rsid w:val="009861EA"/>
    <w:rsid w:val="0098630E"/>
    <w:rsid w:val="00986E7A"/>
    <w:rsid w:val="0098742A"/>
    <w:rsid w:val="0099066E"/>
    <w:rsid w:val="00990A4A"/>
    <w:rsid w:val="00991816"/>
    <w:rsid w:val="00991B15"/>
    <w:rsid w:val="00991DE0"/>
    <w:rsid w:val="00993A9B"/>
    <w:rsid w:val="00993BB7"/>
    <w:rsid w:val="00994462"/>
    <w:rsid w:val="00994D72"/>
    <w:rsid w:val="00995608"/>
    <w:rsid w:val="00995798"/>
    <w:rsid w:val="00995CD1"/>
    <w:rsid w:val="009962A2"/>
    <w:rsid w:val="0099658F"/>
    <w:rsid w:val="0099682F"/>
    <w:rsid w:val="00997102"/>
    <w:rsid w:val="009978F7"/>
    <w:rsid w:val="009A067F"/>
    <w:rsid w:val="009A09C4"/>
    <w:rsid w:val="009A2FFD"/>
    <w:rsid w:val="009A45DF"/>
    <w:rsid w:val="009B1FCC"/>
    <w:rsid w:val="009B4942"/>
    <w:rsid w:val="009B500A"/>
    <w:rsid w:val="009B5777"/>
    <w:rsid w:val="009B76EC"/>
    <w:rsid w:val="009C0EB6"/>
    <w:rsid w:val="009C195C"/>
    <w:rsid w:val="009C19CE"/>
    <w:rsid w:val="009C6585"/>
    <w:rsid w:val="009C69EA"/>
    <w:rsid w:val="009C7B7D"/>
    <w:rsid w:val="009C7C5F"/>
    <w:rsid w:val="009C7F11"/>
    <w:rsid w:val="009D04B1"/>
    <w:rsid w:val="009D1AF0"/>
    <w:rsid w:val="009D1B76"/>
    <w:rsid w:val="009D2DC5"/>
    <w:rsid w:val="009D3B3B"/>
    <w:rsid w:val="009D3B67"/>
    <w:rsid w:val="009D595B"/>
    <w:rsid w:val="009D5D75"/>
    <w:rsid w:val="009D6B6B"/>
    <w:rsid w:val="009D7DAE"/>
    <w:rsid w:val="009E022C"/>
    <w:rsid w:val="009E02C0"/>
    <w:rsid w:val="009E1C46"/>
    <w:rsid w:val="009E2AF7"/>
    <w:rsid w:val="009E4AFD"/>
    <w:rsid w:val="009E50C5"/>
    <w:rsid w:val="009E5FC4"/>
    <w:rsid w:val="009E65D1"/>
    <w:rsid w:val="009E7936"/>
    <w:rsid w:val="009F018B"/>
    <w:rsid w:val="009F0D7B"/>
    <w:rsid w:val="009F11C0"/>
    <w:rsid w:val="009F329B"/>
    <w:rsid w:val="009F3844"/>
    <w:rsid w:val="009F51E4"/>
    <w:rsid w:val="009F58F6"/>
    <w:rsid w:val="009F6527"/>
    <w:rsid w:val="009F739B"/>
    <w:rsid w:val="009F73F1"/>
    <w:rsid w:val="00A04C0E"/>
    <w:rsid w:val="00A04DBC"/>
    <w:rsid w:val="00A05573"/>
    <w:rsid w:val="00A0745F"/>
    <w:rsid w:val="00A104CD"/>
    <w:rsid w:val="00A10531"/>
    <w:rsid w:val="00A11129"/>
    <w:rsid w:val="00A114B1"/>
    <w:rsid w:val="00A136CA"/>
    <w:rsid w:val="00A13A7A"/>
    <w:rsid w:val="00A13FE5"/>
    <w:rsid w:val="00A1599A"/>
    <w:rsid w:val="00A15CA8"/>
    <w:rsid w:val="00A16D2A"/>
    <w:rsid w:val="00A16EB9"/>
    <w:rsid w:val="00A17518"/>
    <w:rsid w:val="00A205E2"/>
    <w:rsid w:val="00A20773"/>
    <w:rsid w:val="00A2196A"/>
    <w:rsid w:val="00A2235E"/>
    <w:rsid w:val="00A238D5"/>
    <w:rsid w:val="00A23FA5"/>
    <w:rsid w:val="00A24079"/>
    <w:rsid w:val="00A24946"/>
    <w:rsid w:val="00A24A53"/>
    <w:rsid w:val="00A24B3A"/>
    <w:rsid w:val="00A24FBF"/>
    <w:rsid w:val="00A2552D"/>
    <w:rsid w:val="00A266BC"/>
    <w:rsid w:val="00A27B14"/>
    <w:rsid w:val="00A27ECB"/>
    <w:rsid w:val="00A308D8"/>
    <w:rsid w:val="00A314F2"/>
    <w:rsid w:val="00A317C8"/>
    <w:rsid w:val="00A32587"/>
    <w:rsid w:val="00A32A61"/>
    <w:rsid w:val="00A334A1"/>
    <w:rsid w:val="00A350E6"/>
    <w:rsid w:val="00A352B1"/>
    <w:rsid w:val="00A361AA"/>
    <w:rsid w:val="00A36365"/>
    <w:rsid w:val="00A40D16"/>
    <w:rsid w:val="00A41279"/>
    <w:rsid w:val="00A422AB"/>
    <w:rsid w:val="00A4236B"/>
    <w:rsid w:val="00A45BE5"/>
    <w:rsid w:val="00A469C2"/>
    <w:rsid w:val="00A52A82"/>
    <w:rsid w:val="00A54222"/>
    <w:rsid w:val="00A54392"/>
    <w:rsid w:val="00A54552"/>
    <w:rsid w:val="00A546DA"/>
    <w:rsid w:val="00A54DF7"/>
    <w:rsid w:val="00A54EF2"/>
    <w:rsid w:val="00A55A11"/>
    <w:rsid w:val="00A56F93"/>
    <w:rsid w:val="00A6038F"/>
    <w:rsid w:val="00A61028"/>
    <w:rsid w:val="00A63BA7"/>
    <w:rsid w:val="00A652C9"/>
    <w:rsid w:val="00A6601E"/>
    <w:rsid w:val="00A666B2"/>
    <w:rsid w:val="00A675B9"/>
    <w:rsid w:val="00A72910"/>
    <w:rsid w:val="00A7325F"/>
    <w:rsid w:val="00A736AE"/>
    <w:rsid w:val="00A7449F"/>
    <w:rsid w:val="00A74A85"/>
    <w:rsid w:val="00A753A5"/>
    <w:rsid w:val="00A7575E"/>
    <w:rsid w:val="00A7643E"/>
    <w:rsid w:val="00A76F4C"/>
    <w:rsid w:val="00A7735F"/>
    <w:rsid w:val="00A81488"/>
    <w:rsid w:val="00A819B8"/>
    <w:rsid w:val="00A81FD7"/>
    <w:rsid w:val="00A82835"/>
    <w:rsid w:val="00A82877"/>
    <w:rsid w:val="00A82B28"/>
    <w:rsid w:val="00A83A43"/>
    <w:rsid w:val="00A86601"/>
    <w:rsid w:val="00A8685D"/>
    <w:rsid w:val="00A871B3"/>
    <w:rsid w:val="00A91E60"/>
    <w:rsid w:val="00A92027"/>
    <w:rsid w:val="00A92E62"/>
    <w:rsid w:val="00A93241"/>
    <w:rsid w:val="00A93AAC"/>
    <w:rsid w:val="00A946D6"/>
    <w:rsid w:val="00A94851"/>
    <w:rsid w:val="00A94D35"/>
    <w:rsid w:val="00A9557F"/>
    <w:rsid w:val="00A97762"/>
    <w:rsid w:val="00AA0C1F"/>
    <w:rsid w:val="00AA1999"/>
    <w:rsid w:val="00AA1A0C"/>
    <w:rsid w:val="00AA30EE"/>
    <w:rsid w:val="00AA32D9"/>
    <w:rsid w:val="00AA3349"/>
    <w:rsid w:val="00AA481E"/>
    <w:rsid w:val="00AA4DA0"/>
    <w:rsid w:val="00AA4FA7"/>
    <w:rsid w:val="00AA51F6"/>
    <w:rsid w:val="00AA598D"/>
    <w:rsid w:val="00AA6A1E"/>
    <w:rsid w:val="00AA706F"/>
    <w:rsid w:val="00AA7C3D"/>
    <w:rsid w:val="00AB0198"/>
    <w:rsid w:val="00AB1AEF"/>
    <w:rsid w:val="00AB2A0C"/>
    <w:rsid w:val="00AB46F6"/>
    <w:rsid w:val="00AB4AE6"/>
    <w:rsid w:val="00AB4C01"/>
    <w:rsid w:val="00AB6CFB"/>
    <w:rsid w:val="00AB7EF3"/>
    <w:rsid w:val="00AC0C37"/>
    <w:rsid w:val="00AC31A1"/>
    <w:rsid w:val="00AC351E"/>
    <w:rsid w:val="00AC390E"/>
    <w:rsid w:val="00AC4C1B"/>
    <w:rsid w:val="00AC4EDE"/>
    <w:rsid w:val="00AC5254"/>
    <w:rsid w:val="00AC7654"/>
    <w:rsid w:val="00AD173E"/>
    <w:rsid w:val="00AD528C"/>
    <w:rsid w:val="00AD62EA"/>
    <w:rsid w:val="00AE0186"/>
    <w:rsid w:val="00AE06E6"/>
    <w:rsid w:val="00AE4C8A"/>
    <w:rsid w:val="00AE6E97"/>
    <w:rsid w:val="00AF10E0"/>
    <w:rsid w:val="00AF2C06"/>
    <w:rsid w:val="00AF323C"/>
    <w:rsid w:val="00AF4206"/>
    <w:rsid w:val="00AF472E"/>
    <w:rsid w:val="00B00EE7"/>
    <w:rsid w:val="00B0176C"/>
    <w:rsid w:val="00B01846"/>
    <w:rsid w:val="00B04BE7"/>
    <w:rsid w:val="00B061CC"/>
    <w:rsid w:val="00B120AA"/>
    <w:rsid w:val="00B13564"/>
    <w:rsid w:val="00B13DCF"/>
    <w:rsid w:val="00B1408B"/>
    <w:rsid w:val="00B1413B"/>
    <w:rsid w:val="00B156DC"/>
    <w:rsid w:val="00B1626E"/>
    <w:rsid w:val="00B16904"/>
    <w:rsid w:val="00B16D55"/>
    <w:rsid w:val="00B17ADC"/>
    <w:rsid w:val="00B2000A"/>
    <w:rsid w:val="00B200E7"/>
    <w:rsid w:val="00B21C79"/>
    <w:rsid w:val="00B226C6"/>
    <w:rsid w:val="00B23C4E"/>
    <w:rsid w:val="00B2495B"/>
    <w:rsid w:val="00B24B53"/>
    <w:rsid w:val="00B24B9A"/>
    <w:rsid w:val="00B25551"/>
    <w:rsid w:val="00B25CBE"/>
    <w:rsid w:val="00B27A4B"/>
    <w:rsid w:val="00B30C41"/>
    <w:rsid w:val="00B30F29"/>
    <w:rsid w:val="00B3147F"/>
    <w:rsid w:val="00B33227"/>
    <w:rsid w:val="00B34056"/>
    <w:rsid w:val="00B340AB"/>
    <w:rsid w:val="00B34788"/>
    <w:rsid w:val="00B361E8"/>
    <w:rsid w:val="00B414DA"/>
    <w:rsid w:val="00B4158D"/>
    <w:rsid w:val="00B41A43"/>
    <w:rsid w:val="00B435C4"/>
    <w:rsid w:val="00B437EB"/>
    <w:rsid w:val="00B4416E"/>
    <w:rsid w:val="00B443A1"/>
    <w:rsid w:val="00B45B72"/>
    <w:rsid w:val="00B51342"/>
    <w:rsid w:val="00B51E4E"/>
    <w:rsid w:val="00B51ED4"/>
    <w:rsid w:val="00B524FA"/>
    <w:rsid w:val="00B52976"/>
    <w:rsid w:val="00B53A73"/>
    <w:rsid w:val="00B61098"/>
    <w:rsid w:val="00B6350E"/>
    <w:rsid w:val="00B6449A"/>
    <w:rsid w:val="00B64EDE"/>
    <w:rsid w:val="00B66080"/>
    <w:rsid w:val="00B703F1"/>
    <w:rsid w:val="00B70A1D"/>
    <w:rsid w:val="00B714A7"/>
    <w:rsid w:val="00B722C8"/>
    <w:rsid w:val="00B7260A"/>
    <w:rsid w:val="00B72BC0"/>
    <w:rsid w:val="00B75436"/>
    <w:rsid w:val="00B75A43"/>
    <w:rsid w:val="00B77960"/>
    <w:rsid w:val="00B77CC0"/>
    <w:rsid w:val="00B80B9A"/>
    <w:rsid w:val="00B81632"/>
    <w:rsid w:val="00B83D07"/>
    <w:rsid w:val="00B83F99"/>
    <w:rsid w:val="00B8404D"/>
    <w:rsid w:val="00B84315"/>
    <w:rsid w:val="00B8470F"/>
    <w:rsid w:val="00B8485B"/>
    <w:rsid w:val="00B84DC1"/>
    <w:rsid w:val="00B85DBC"/>
    <w:rsid w:val="00B869FB"/>
    <w:rsid w:val="00B86F80"/>
    <w:rsid w:val="00B90809"/>
    <w:rsid w:val="00B908C9"/>
    <w:rsid w:val="00B90FEE"/>
    <w:rsid w:val="00B9185F"/>
    <w:rsid w:val="00B919FA"/>
    <w:rsid w:val="00B9205E"/>
    <w:rsid w:val="00B93800"/>
    <w:rsid w:val="00B93F50"/>
    <w:rsid w:val="00B94270"/>
    <w:rsid w:val="00B95463"/>
    <w:rsid w:val="00B95776"/>
    <w:rsid w:val="00B97425"/>
    <w:rsid w:val="00B97AFC"/>
    <w:rsid w:val="00BA00E9"/>
    <w:rsid w:val="00BA0E11"/>
    <w:rsid w:val="00BA1451"/>
    <w:rsid w:val="00BA1A05"/>
    <w:rsid w:val="00BA3C3A"/>
    <w:rsid w:val="00BA47CD"/>
    <w:rsid w:val="00BA5580"/>
    <w:rsid w:val="00BA624F"/>
    <w:rsid w:val="00BA7508"/>
    <w:rsid w:val="00BA7B57"/>
    <w:rsid w:val="00BA7B98"/>
    <w:rsid w:val="00BA7EC0"/>
    <w:rsid w:val="00BB09FC"/>
    <w:rsid w:val="00BB1681"/>
    <w:rsid w:val="00BB2378"/>
    <w:rsid w:val="00BB2BDB"/>
    <w:rsid w:val="00BB4880"/>
    <w:rsid w:val="00BB7792"/>
    <w:rsid w:val="00BB792E"/>
    <w:rsid w:val="00BC06BA"/>
    <w:rsid w:val="00BC0F59"/>
    <w:rsid w:val="00BC10F1"/>
    <w:rsid w:val="00BC3409"/>
    <w:rsid w:val="00BC34F0"/>
    <w:rsid w:val="00BC35C0"/>
    <w:rsid w:val="00BC4003"/>
    <w:rsid w:val="00BC4BEE"/>
    <w:rsid w:val="00BC5689"/>
    <w:rsid w:val="00BC5B32"/>
    <w:rsid w:val="00BC6E8C"/>
    <w:rsid w:val="00BC6E97"/>
    <w:rsid w:val="00BC7D16"/>
    <w:rsid w:val="00BD01BC"/>
    <w:rsid w:val="00BD0BBC"/>
    <w:rsid w:val="00BD213D"/>
    <w:rsid w:val="00BD21A8"/>
    <w:rsid w:val="00BD35DC"/>
    <w:rsid w:val="00BD41DE"/>
    <w:rsid w:val="00BD5E3B"/>
    <w:rsid w:val="00BD6DF5"/>
    <w:rsid w:val="00BD6F79"/>
    <w:rsid w:val="00BD7671"/>
    <w:rsid w:val="00BD7D75"/>
    <w:rsid w:val="00BE0D91"/>
    <w:rsid w:val="00BE2AFD"/>
    <w:rsid w:val="00BE4D88"/>
    <w:rsid w:val="00BE4EF0"/>
    <w:rsid w:val="00BE7A9E"/>
    <w:rsid w:val="00BE7AE2"/>
    <w:rsid w:val="00BE7AF0"/>
    <w:rsid w:val="00BF1182"/>
    <w:rsid w:val="00BF4065"/>
    <w:rsid w:val="00BF59A4"/>
    <w:rsid w:val="00BF6181"/>
    <w:rsid w:val="00BF6451"/>
    <w:rsid w:val="00BF6AB6"/>
    <w:rsid w:val="00BF6D24"/>
    <w:rsid w:val="00BF6EB1"/>
    <w:rsid w:val="00BF79BD"/>
    <w:rsid w:val="00C000C0"/>
    <w:rsid w:val="00C0024E"/>
    <w:rsid w:val="00C02820"/>
    <w:rsid w:val="00C03098"/>
    <w:rsid w:val="00C03109"/>
    <w:rsid w:val="00C04C57"/>
    <w:rsid w:val="00C0586A"/>
    <w:rsid w:val="00C06536"/>
    <w:rsid w:val="00C0658C"/>
    <w:rsid w:val="00C06CC6"/>
    <w:rsid w:val="00C07F3B"/>
    <w:rsid w:val="00C10771"/>
    <w:rsid w:val="00C10B63"/>
    <w:rsid w:val="00C117F0"/>
    <w:rsid w:val="00C126F2"/>
    <w:rsid w:val="00C129E4"/>
    <w:rsid w:val="00C13893"/>
    <w:rsid w:val="00C1446F"/>
    <w:rsid w:val="00C14B74"/>
    <w:rsid w:val="00C16C39"/>
    <w:rsid w:val="00C1797C"/>
    <w:rsid w:val="00C20907"/>
    <w:rsid w:val="00C214F4"/>
    <w:rsid w:val="00C2171E"/>
    <w:rsid w:val="00C2175C"/>
    <w:rsid w:val="00C22143"/>
    <w:rsid w:val="00C22E23"/>
    <w:rsid w:val="00C23B40"/>
    <w:rsid w:val="00C23B6A"/>
    <w:rsid w:val="00C25806"/>
    <w:rsid w:val="00C25BE4"/>
    <w:rsid w:val="00C27717"/>
    <w:rsid w:val="00C300E2"/>
    <w:rsid w:val="00C303B1"/>
    <w:rsid w:val="00C30DD6"/>
    <w:rsid w:val="00C3224D"/>
    <w:rsid w:val="00C33B96"/>
    <w:rsid w:val="00C341D9"/>
    <w:rsid w:val="00C34594"/>
    <w:rsid w:val="00C35C5D"/>
    <w:rsid w:val="00C41320"/>
    <w:rsid w:val="00C41594"/>
    <w:rsid w:val="00C435B7"/>
    <w:rsid w:val="00C451C7"/>
    <w:rsid w:val="00C4547A"/>
    <w:rsid w:val="00C45492"/>
    <w:rsid w:val="00C45B49"/>
    <w:rsid w:val="00C4635E"/>
    <w:rsid w:val="00C4672B"/>
    <w:rsid w:val="00C476E2"/>
    <w:rsid w:val="00C514CA"/>
    <w:rsid w:val="00C52428"/>
    <w:rsid w:val="00C52B27"/>
    <w:rsid w:val="00C542E6"/>
    <w:rsid w:val="00C54F21"/>
    <w:rsid w:val="00C55068"/>
    <w:rsid w:val="00C55308"/>
    <w:rsid w:val="00C56578"/>
    <w:rsid w:val="00C6028F"/>
    <w:rsid w:val="00C612B3"/>
    <w:rsid w:val="00C61959"/>
    <w:rsid w:val="00C62034"/>
    <w:rsid w:val="00C63DA9"/>
    <w:rsid w:val="00C642E1"/>
    <w:rsid w:val="00C65538"/>
    <w:rsid w:val="00C65542"/>
    <w:rsid w:val="00C65DBA"/>
    <w:rsid w:val="00C661F6"/>
    <w:rsid w:val="00C66701"/>
    <w:rsid w:val="00C66751"/>
    <w:rsid w:val="00C6760B"/>
    <w:rsid w:val="00C72AC6"/>
    <w:rsid w:val="00C7372B"/>
    <w:rsid w:val="00C73932"/>
    <w:rsid w:val="00C756FD"/>
    <w:rsid w:val="00C76316"/>
    <w:rsid w:val="00C77141"/>
    <w:rsid w:val="00C7739E"/>
    <w:rsid w:val="00C773E3"/>
    <w:rsid w:val="00C77AB8"/>
    <w:rsid w:val="00C77DB8"/>
    <w:rsid w:val="00C8253B"/>
    <w:rsid w:val="00C8294A"/>
    <w:rsid w:val="00C82FCF"/>
    <w:rsid w:val="00C83A73"/>
    <w:rsid w:val="00C84809"/>
    <w:rsid w:val="00C84ACE"/>
    <w:rsid w:val="00C85E0F"/>
    <w:rsid w:val="00C91292"/>
    <w:rsid w:val="00C93239"/>
    <w:rsid w:val="00C934C5"/>
    <w:rsid w:val="00C93926"/>
    <w:rsid w:val="00C9643F"/>
    <w:rsid w:val="00C96BE2"/>
    <w:rsid w:val="00CA093A"/>
    <w:rsid w:val="00CA0DAC"/>
    <w:rsid w:val="00CA0FEB"/>
    <w:rsid w:val="00CA235A"/>
    <w:rsid w:val="00CA27E2"/>
    <w:rsid w:val="00CA28CC"/>
    <w:rsid w:val="00CA35E2"/>
    <w:rsid w:val="00CA3A3E"/>
    <w:rsid w:val="00CA4130"/>
    <w:rsid w:val="00CA4426"/>
    <w:rsid w:val="00CA46B3"/>
    <w:rsid w:val="00CA49FC"/>
    <w:rsid w:val="00CA501D"/>
    <w:rsid w:val="00CA6251"/>
    <w:rsid w:val="00CA626F"/>
    <w:rsid w:val="00CA68B9"/>
    <w:rsid w:val="00CA6D3C"/>
    <w:rsid w:val="00CA6ECE"/>
    <w:rsid w:val="00CA746F"/>
    <w:rsid w:val="00CA79A9"/>
    <w:rsid w:val="00CB0B5F"/>
    <w:rsid w:val="00CB0FD7"/>
    <w:rsid w:val="00CB11F5"/>
    <w:rsid w:val="00CB1743"/>
    <w:rsid w:val="00CB18D1"/>
    <w:rsid w:val="00CB1AB4"/>
    <w:rsid w:val="00CB52EC"/>
    <w:rsid w:val="00CB552A"/>
    <w:rsid w:val="00CB5D0B"/>
    <w:rsid w:val="00CB5F58"/>
    <w:rsid w:val="00CB65EE"/>
    <w:rsid w:val="00CB68FA"/>
    <w:rsid w:val="00CB7B04"/>
    <w:rsid w:val="00CC0335"/>
    <w:rsid w:val="00CC0C47"/>
    <w:rsid w:val="00CC2531"/>
    <w:rsid w:val="00CC3A51"/>
    <w:rsid w:val="00CC3EE8"/>
    <w:rsid w:val="00CC5658"/>
    <w:rsid w:val="00CC6784"/>
    <w:rsid w:val="00CC67C3"/>
    <w:rsid w:val="00CC6E04"/>
    <w:rsid w:val="00CC7520"/>
    <w:rsid w:val="00CD03B9"/>
    <w:rsid w:val="00CD07B8"/>
    <w:rsid w:val="00CD2F32"/>
    <w:rsid w:val="00CD3E78"/>
    <w:rsid w:val="00CD48A3"/>
    <w:rsid w:val="00CD509B"/>
    <w:rsid w:val="00CD596D"/>
    <w:rsid w:val="00CD5B0B"/>
    <w:rsid w:val="00CD6206"/>
    <w:rsid w:val="00CD6525"/>
    <w:rsid w:val="00CD6877"/>
    <w:rsid w:val="00CD6BFF"/>
    <w:rsid w:val="00CD7E28"/>
    <w:rsid w:val="00CE0919"/>
    <w:rsid w:val="00CE2960"/>
    <w:rsid w:val="00CE4379"/>
    <w:rsid w:val="00CE5913"/>
    <w:rsid w:val="00CE5F05"/>
    <w:rsid w:val="00CE5F9F"/>
    <w:rsid w:val="00CE68F3"/>
    <w:rsid w:val="00CE6DC7"/>
    <w:rsid w:val="00CE6EC4"/>
    <w:rsid w:val="00CF0740"/>
    <w:rsid w:val="00CF1BCE"/>
    <w:rsid w:val="00CF2188"/>
    <w:rsid w:val="00CF3330"/>
    <w:rsid w:val="00CF4170"/>
    <w:rsid w:val="00CF52DB"/>
    <w:rsid w:val="00CF5AA0"/>
    <w:rsid w:val="00CF6213"/>
    <w:rsid w:val="00CF6337"/>
    <w:rsid w:val="00CF7640"/>
    <w:rsid w:val="00D004C3"/>
    <w:rsid w:val="00D00876"/>
    <w:rsid w:val="00D0133F"/>
    <w:rsid w:val="00D01ACF"/>
    <w:rsid w:val="00D01B06"/>
    <w:rsid w:val="00D01BF4"/>
    <w:rsid w:val="00D03093"/>
    <w:rsid w:val="00D034F1"/>
    <w:rsid w:val="00D03E81"/>
    <w:rsid w:val="00D0723D"/>
    <w:rsid w:val="00D0794F"/>
    <w:rsid w:val="00D12FA9"/>
    <w:rsid w:val="00D13B81"/>
    <w:rsid w:val="00D1415D"/>
    <w:rsid w:val="00D143D6"/>
    <w:rsid w:val="00D14E56"/>
    <w:rsid w:val="00D154BA"/>
    <w:rsid w:val="00D15BD6"/>
    <w:rsid w:val="00D165F0"/>
    <w:rsid w:val="00D16CC7"/>
    <w:rsid w:val="00D179E4"/>
    <w:rsid w:val="00D209E0"/>
    <w:rsid w:val="00D20BC4"/>
    <w:rsid w:val="00D21495"/>
    <w:rsid w:val="00D220AB"/>
    <w:rsid w:val="00D22A71"/>
    <w:rsid w:val="00D234FD"/>
    <w:rsid w:val="00D2448E"/>
    <w:rsid w:val="00D24983"/>
    <w:rsid w:val="00D268B1"/>
    <w:rsid w:val="00D270ED"/>
    <w:rsid w:val="00D2796B"/>
    <w:rsid w:val="00D30E3B"/>
    <w:rsid w:val="00D31143"/>
    <w:rsid w:val="00D31A8F"/>
    <w:rsid w:val="00D32457"/>
    <w:rsid w:val="00D32C06"/>
    <w:rsid w:val="00D33130"/>
    <w:rsid w:val="00D3357C"/>
    <w:rsid w:val="00D339D9"/>
    <w:rsid w:val="00D348D0"/>
    <w:rsid w:val="00D353B3"/>
    <w:rsid w:val="00D35EA8"/>
    <w:rsid w:val="00D363C9"/>
    <w:rsid w:val="00D36579"/>
    <w:rsid w:val="00D37D78"/>
    <w:rsid w:val="00D40E2C"/>
    <w:rsid w:val="00D41878"/>
    <w:rsid w:val="00D41B22"/>
    <w:rsid w:val="00D41E1A"/>
    <w:rsid w:val="00D424E4"/>
    <w:rsid w:val="00D43E84"/>
    <w:rsid w:val="00D43EE0"/>
    <w:rsid w:val="00D45AEE"/>
    <w:rsid w:val="00D46164"/>
    <w:rsid w:val="00D47B55"/>
    <w:rsid w:val="00D47C8D"/>
    <w:rsid w:val="00D47FEB"/>
    <w:rsid w:val="00D5363A"/>
    <w:rsid w:val="00D53A77"/>
    <w:rsid w:val="00D556CC"/>
    <w:rsid w:val="00D56551"/>
    <w:rsid w:val="00D57199"/>
    <w:rsid w:val="00D60850"/>
    <w:rsid w:val="00D60E3E"/>
    <w:rsid w:val="00D64A6E"/>
    <w:rsid w:val="00D65A95"/>
    <w:rsid w:val="00D67989"/>
    <w:rsid w:val="00D67A30"/>
    <w:rsid w:val="00D67DAA"/>
    <w:rsid w:val="00D700DD"/>
    <w:rsid w:val="00D707FA"/>
    <w:rsid w:val="00D71D61"/>
    <w:rsid w:val="00D736BF"/>
    <w:rsid w:val="00D73817"/>
    <w:rsid w:val="00D73FF3"/>
    <w:rsid w:val="00D74115"/>
    <w:rsid w:val="00D74EA6"/>
    <w:rsid w:val="00D75E97"/>
    <w:rsid w:val="00D76013"/>
    <w:rsid w:val="00D76451"/>
    <w:rsid w:val="00D7797B"/>
    <w:rsid w:val="00D77FD6"/>
    <w:rsid w:val="00D8055B"/>
    <w:rsid w:val="00D80DDE"/>
    <w:rsid w:val="00D816C8"/>
    <w:rsid w:val="00D824C8"/>
    <w:rsid w:val="00D841F7"/>
    <w:rsid w:val="00D87D33"/>
    <w:rsid w:val="00D90FB7"/>
    <w:rsid w:val="00D9306A"/>
    <w:rsid w:val="00D94FE8"/>
    <w:rsid w:val="00D95DA5"/>
    <w:rsid w:val="00D96A42"/>
    <w:rsid w:val="00D974C6"/>
    <w:rsid w:val="00DA04B0"/>
    <w:rsid w:val="00DA05D7"/>
    <w:rsid w:val="00DA15F8"/>
    <w:rsid w:val="00DA2A76"/>
    <w:rsid w:val="00DA315B"/>
    <w:rsid w:val="00DA334D"/>
    <w:rsid w:val="00DA4BD1"/>
    <w:rsid w:val="00DA54CD"/>
    <w:rsid w:val="00DA5CF2"/>
    <w:rsid w:val="00DA60EE"/>
    <w:rsid w:val="00DA689C"/>
    <w:rsid w:val="00DA6D03"/>
    <w:rsid w:val="00DA6EE3"/>
    <w:rsid w:val="00DA6FCB"/>
    <w:rsid w:val="00DB0207"/>
    <w:rsid w:val="00DB03A1"/>
    <w:rsid w:val="00DB0887"/>
    <w:rsid w:val="00DB0B20"/>
    <w:rsid w:val="00DB0F95"/>
    <w:rsid w:val="00DB18F0"/>
    <w:rsid w:val="00DB1B55"/>
    <w:rsid w:val="00DB1E31"/>
    <w:rsid w:val="00DB31CC"/>
    <w:rsid w:val="00DB31E9"/>
    <w:rsid w:val="00DB3F06"/>
    <w:rsid w:val="00DB4229"/>
    <w:rsid w:val="00DB4944"/>
    <w:rsid w:val="00DC3953"/>
    <w:rsid w:val="00DC4918"/>
    <w:rsid w:val="00DC4B66"/>
    <w:rsid w:val="00DC5BAF"/>
    <w:rsid w:val="00DC6EE6"/>
    <w:rsid w:val="00DC6FD8"/>
    <w:rsid w:val="00DC7019"/>
    <w:rsid w:val="00DC71AC"/>
    <w:rsid w:val="00DC7285"/>
    <w:rsid w:val="00DC750A"/>
    <w:rsid w:val="00DD06CE"/>
    <w:rsid w:val="00DD1921"/>
    <w:rsid w:val="00DD2BB2"/>
    <w:rsid w:val="00DD2C5D"/>
    <w:rsid w:val="00DD3B1A"/>
    <w:rsid w:val="00DD41DD"/>
    <w:rsid w:val="00DD430F"/>
    <w:rsid w:val="00DD4B90"/>
    <w:rsid w:val="00DD4C5E"/>
    <w:rsid w:val="00DD5B47"/>
    <w:rsid w:val="00DD6760"/>
    <w:rsid w:val="00DD6870"/>
    <w:rsid w:val="00DE17CE"/>
    <w:rsid w:val="00DE1D8E"/>
    <w:rsid w:val="00DE3779"/>
    <w:rsid w:val="00DE3805"/>
    <w:rsid w:val="00DE461A"/>
    <w:rsid w:val="00DE4D94"/>
    <w:rsid w:val="00DE4FF6"/>
    <w:rsid w:val="00DE7B0F"/>
    <w:rsid w:val="00DF1066"/>
    <w:rsid w:val="00DF1848"/>
    <w:rsid w:val="00DF2572"/>
    <w:rsid w:val="00DF3B64"/>
    <w:rsid w:val="00DF4478"/>
    <w:rsid w:val="00DF479D"/>
    <w:rsid w:val="00DF49C3"/>
    <w:rsid w:val="00DF5037"/>
    <w:rsid w:val="00DF5CBC"/>
    <w:rsid w:val="00DF5F71"/>
    <w:rsid w:val="00DF7904"/>
    <w:rsid w:val="00DF7C0C"/>
    <w:rsid w:val="00E01E4D"/>
    <w:rsid w:val="00E02F43"/>
    <w:rsid w:val="00E030F0"/>
    <w:rsid w:val="00E03E69"/>
    <w:rsid w:val="00E04596"/>
    <w:rsid w:val="00E058EE"/>
    <w:rsid w:val="00E05D23"/>
    <w:rsid w:val="00E10BF3"/>
    <w:rsid w:val="00E10EB2"/>
    <w:rsid w:val="00E117C2"/>
    <w:rsid w:val="00E1185B"/>
    <w:rsid w:val="00E11A0B"/>
    <w:rsid w:val="00E11D7A"/>
    <w:rsid w:val="00E128DE"/>
    <w:rsid w:val="00E13A4D"/>
    <w:rsid w:val="00E144FC"/>
    <w:rsid w:val="00E162E5"/>
    <w:rsid w:val="00E1768E"/>
    <w:rsid w:val="00E205DD"/>
    <w:rsid w:val="00E20F86"/>
    <w:rsid w:val="00E21736"/>
    <w:rsid w:val="00E21934"/>
    <w:rsid w:val="00E21B69"/>
    <w:rsid w:val="00E22258"/>
    <w:rsid w:val="00E22BD2"/>
    <w:rsid w:val="00E242D6"/>
    <w:rsid w:val="00E24949"/>
    <w:rsid w:val="00E24B90"/>
    <w:rsid w:val="00E24D37"/>
    <w:rsid w:val="00E25485"/>
    <w:rsid w:val="00E26654"/>
    <w:rsid w:val="00E270E8"/>
    <w:rsid w:val="00E279BA"/>
    <w:rsid w:val="00E27FBC"/>
    <w:rsid w:val="00E30E1B"/>
    <w:rsid w:val="00E31B99"/>
    <w:rsid w:val="00E33521"/>
    <w:rsid w:val="00E33CB6"/>
    <w:rsid w:val="00E34E9E"/>
    <w:rsid w:val="00E35F97"/>
    <w:rsid w:val="00E367F7"/>
    <w:rsid w:val="00E36D7A"/>
    <w:rsid w:val="00E41BA7"/>
    <w:rsid w:val="00E422CA"/>
    <w:rsid w:val="00E43013"/>
    <w:rsid w:val="00E443DE"/>
    <w:rsid w:val="00E44512"/>
    <w:rsid w:val="00E44582"/>
    <w:rsid w:val="00E4619C"/>
    <w:rsid w:val="00E47140"/>
    <w:rsid w:val="00E475A8"/>
    <w:rsid w:val="00E47659"/>
    <w:rsid w:val="00E47A4A"/>
    <w:rsid w:val="00E51BA1"/>
    <w:rsid w:val="00E52524"/>
    <w:rsid w:val="00E53B02"/>
    <w:rsid w:val="00E54AE6"/>
    <w:rsid w:val="00E55B19"/>
    <w:rsid w:val="00E55F2F"/>
    <w:rsid w:val="00E56AB5"/>
    <w:rsid w:val="00E56E45"/>
    <w:rsid w:val="00E5798F"/>
    <w:rsid w:val="00E60639"/>
    <w:rsid w:val="00E6182C"/>
    <w:rsid w:val="00E61982"/>
    <w:rsid w:val="00E632AB"/>
    <w:rsid w:val="00E63765"/>
    <w:rsid w:val="00E639EE"/>
    <w:rsid w:val="00E63E7B"/>
    <w:rsid w:val="00E64507"/>
    <w:rsid w:val="00E65D15"/>
    <w:rsid w:val="00E66B32"/>
    <w:rsid w:val="00E67D5C"/>
    <w:rsid w:val="00E701F8"/>
    <w:rsid w:val="00E7029D"/>
    <w:rsid w:val="00E71804"/>
    <w:rsid w:val="00E72344"/>
    <w:rsid w:val="00E7384A"/>
    <w:rsid w:val="00E73C45"/>
    <w:rsid w:val="00E74292"/>
    <w:rsid w:val="00E742EB"/>
    <w:rsid w:val="00E768D4"/>
    <w:rsid w:val="00E8011F"/>
    <w:rsid w:val="00E802C2"/>
    <w:rsid w:val="00E8345E"/>
    <w:rsid w:val="00E8367B"/>
    <w:rsid w:val="00E839AC"/>
    <w:rsid w:val="00E85FAF"/>
    <w:rsid w:val="00E87980"/>
    <w:rsid w:val="00E87D92"/>
    <w:rsid w:val="00E9018A"/>
    <w:rsid w:val="00E91145"/>
    <w:rsid w:val="00E914A7"/>
    <w:rsid w:val="00E91F67"/>
    <w:rsid w:val="00E91FD3"/>
    <w:rsid w:val="00E92CA2"/>
    <w:rsid w:val="00E93483"/>
    <w:rsid w:val="00E9350B"/>
    <w:rsid w:val="00E93E2D"/>
    <w:rsid w:val="00E948FC"/>
    <w:rsid w:val="00E96633"/>
    <w:rsid w:val="00E968BE"/>
    <w:rsid w:val="00E975D5"/>
    <w:rsid w:val="00E976E5"/>
    <w:rsid w:val="00EA0566"/>
    <w:rsid w:val="00EA09FE"/>
    <w:rsid w:val="00EA0DC8"/>
    <w:rsid w:val="00EA1483"/>
    <w:rsid w:val="00EA2F39"/>
    <w:rsid w:val="00EA3959"/>
    <w:rsid w:val="00EA497B"/>
    <w:rsid w:val="00EA5DFB"/>
    <w:rsid w:val="00EA69EA"/>
    <w:rsid w:val="00EA6E91"/>
    <w:rsid w:val="00EB0ED0"/>
    <w:rsid w:val="00EB20E8"/>
    <w:rsid w:val="00EB300E"/>
    <w:rsid w:val="00EB3039"/>
    <w:rsid w:val="00EB3F4B"/>
    <w:rsid w:val="00EB3FAC"/>
    <w:rsid w:val="00EB4334"/>
    <w:rsid w:val="00EB53DA"/>
    <w:rsid w:val="00EB592B"/>
    <w:rsid w:val="00EB6A95"/>
    <w:rsid w:val="00EB7180"/>
    <w:rsid w:val="00EB7A20"/>
    <w:rsid w:val="00EC1548"/>
    <w:rsid w:val="00EC232E"/>
    <w:rsid w:val="00EC2C0E"/>
    <w:rsid w:val="00EC2C95"/>
    <w:rsid w:val="00EC39DF"/>
    <w:rsid w:val="00EC5CBD"/>
    <w:rsid w:val="00ED156B"/>
    <w:rsid w:val="00ED217C"/>
    <w:rsid w:val="00ED34FD"/>
    <w:rsid w:val="00ED4E8A"/>
    <w:rsid w:val="00ED537F"/>
    <w:rsid w:val="00ED58C7"/>
    <w:rsid w:val="00ED5DB2"/>
    <w:rsid w:val="00ED6055"/>
    <w:rsid w:val="00ED689A"/>
    <w:rsid w:val="00ED7FD4"/>
    <w:rsid w:val="00EE0864"/>
    <w:rsid w:val="00EE1026"/>
    <w:rsid w:val="00EE14C0"/>
    <w:rsid w:val="00EE18DC"/>
    <w:rsid w:val="00EE2A54"/>
    <w:rsid w:val="00EE41A4"/>
    <w:rsid w:val="00EE4204"/>
    <w:rsid w:val="00EE4250"/>
    <w:rsid w:val="00EE5699"/>
    <w:rsid w:val="00EE597F"/>
    <w:rsid w:val="00EE5C68"/>
    <w:rsid w:val="00EE602A"/>
    <w:rsid w:val="00EE698B"/>
    <w:rsid w:val="00EE76CA"/>
    <w:rsid w:val="00EE7BF5"/>
    <w:rsid w:val="00EF0FF3"/>
    <w:rsid w:val="00EF1C6A"/>
    <w:rsid w:val="00EF2B54"/>
    <w:rsid w:val="00EF4383"/>
    <w:rsid w:val="00EF457B"/>
    <w:rsid w:val="00EF5735"/>
    <w:rsid w:val="00EF5ACE"/>
    <w:rsid w:val="00EF65A7"/>
    <w:rsid w:val="00EF6E7F"/>
    <w:rsid w:val="00EF78D0"/>
    <w:rsid w:val="00F01A38"/>
    <w:rsid w:val="00F02136"/>
    <w:rsid w:val="00F02B80"/>
    <w:rsid w:val="00F0505B"/>
    <w:rsid w:val="00F06B7A"/>
    <w:rsid w:val="00F06D0A"/>
    <w:rsid w:val="00F0788C"/>
    <w:rsid w:val="00F102A5"/>
    <w:rsid w:val="00F11516"/>
    <w:rsid w:val="00F11AED"/>
    <w:rsid w:val="00F12592"/>
    <w:rsid w:val="00F12FB6"/>
    <w:rsid w:val="00F15786"/>
    <w:rsid w:val="00F161A3"/>
    <w:rsid w:val="00F17127"/>
    <w:rsid w:val="00F172D1"/>
    <w:rsid w:val="00F17428"/>
    <w:rsid w:val="00F17EFB"/>
    <w:rsid w:val="00F22264"/>
    <w:rsid w:val="00F24687"/>
    <w:rsid w:val="00F25C91"/>
    <w:rsid w:val="00F27233"/>
    <w:rsid w:val="00F3080B"/>
    <w:rsid w:val="00F30CF9"/>
    <w:rsid w:val="00F31CE6"/>
    <w:rsid w:val="00F321FF"/>
    <w:rsid w:val="00F32891"/>
    <w:rsid w:val="00F33C5F"/>
    <w:rsid w:val="00F34224"/>
    <w:rsid w:val="00F34D56"/>
    <w:rsid w:val="00F35D58"/>
    <w:rsid w:val="00F3712A"/>
    <w:rsid w:val="00F40BD9"/>
    <w:rsid w:val="00F40F54"/>
    <w:rsid w:val="00F41483"/>
    <w:rsid w:val="00F42B17"/>
    <w:rsid w:val="00F42C52"/>
    <w:rsid w:val="00F43154"/>
    <w:rsid w:val="00F43C21"/>
    <w:rsid w:val="00F44064"/>
    <w:rsid w:val="00F44395"/>
    <w:rsid w:val="00F44A6A"/>
    <w:rsid w:val="00F44CFC"/>
    <w:rsid w:val="00F46A6E"/>
    <w:rsid w:val="00F47774"/>
    <w:rsid w:val="00F479A5"/>
    <w:rsid w:val="00F501B6"/>
    <w:rsid w:val="00F51466"/>
    <w:rsid w:val="00F517F1"/>
    <w:rsid w:val="00F5233B"/>
    <w:rsid w:val="00F550DD"/>
    <w:rsid w:val="00F552AA"/>
    <w:rsid w:val="00F55F28"/>
    <w:rsid w:val="00F56CE8"/>
    <w:rsid w:val="00F57620"/>
    <w:rsid w:val="00F57797"/>
    <w:rsid w:val="00F609DC"/>
    <w:rsid w:val="00F609F6"/>
    <w:rsid w:val="00F60A4A"/>
    <w:rsid w:val="00F6300C"/>
    <w:rsid w:val="00F64525"/>
    <w:rsid w:val="00F64EF7"/>
    <w:rsid w:val="00F66C6F"/>
    <w:rsid w:val="00F67601"/>
    <w:rsid w:val="00F677B4"/>
    <w:rsid w:val="00F70083"/>
    <w:rsid w:val="00F703EE"/>
    <w:rsid w:val="00F71262"/>
    <w:rsid w:val="00F7178B"/>
    <w:rsid w:val="00F719F2"/>
    <w:rsid w:val="00F71F98"/>
    <w:rsid w:val="00F74F47"/>
    <w:rsid w:val="00F756C8"/>
    <w:rsid w:val="00F763B0"/>
    <w:rsid w:val="00F76F0B"/>
    <w:rsid w:val="00F774F7"/>
    <w:rsid w:val="00F77FD4"/>
    <w:rsid w:val="00F8144B"/>
    <w:rsid w:val="00F81849"/>
    <w:rsid w:val="00F82223"/>
    <w:rsid w:val="00F82240"/>
    <w:rsid w:val="00F8227E"/>
    <w:rsid w:val="00F83044"/>
    <w:rsid w:val="00F84C72"/>
    <w:rsid w:val="00F8545D"/>
    <w:rsid w:val="00F865E4"/>
    <w:rsid w:val="00F90789"/>
    <w:rsid w:val="00F907BF"/>
    <w:rsid w:val="00F917DF"/>
    <w:rsid w:val="00F918A5"/>
    <w:rsid w:val="00F934AE"/>
    <w:rsid w:val="00F943D8"/>
    <w:rsid w:val="00F953A9"/>
    <w:rsid w:val="00F968CB"/>
    <w:rsid w:val="00F975F2"/>
    <w:rsid w:val="00F97834"/>
    <w:rsid w:val="00FA0E25"/>
    <w:rsid w:val="00FA14A6"/>
    <w:rsid w:val="00FA1B5C"/>
    <w:rsid w:val="00FA1BA1"/>
    <w:rsid w:val="00FA1C58"/>
    <w:rsid w:val="00FA2703"/>
    <w:rsid w:val="00FA2BBD"/>
    <w:rsid w:val="00FA3783"/>
    <w:rsid w:val="00FA4246"/>
    <w:rsid w:val="00FA435A"/>
    <w:rsid w:val="00FA4EBB"/>
    <w:rsid w:val="00FA5AC3"/>
    <w:rsid w:val="00FA7633"/>
    <w:rsid w:val="00FA790F"/>
    <w:rsid w:val="00FA7C19"/>
    <w:rsid w:val="00FB3812"/>
    <w:rsid w:val="00FB7C1F"/>
    <w:rsid w:val="00FC1742"/>
    <w:rsid w:val="00FC1F5C"/>
    <w:rsid w:val="00FC36C2"/>
    <w:rsid w:val="00FC3C3C"/>
    <w:rsid w:val="00FC3CBF"/>
    <w:rsid w:val="00FC4302"/>
    <w:rsid w:val="00FC5979"/>
    <w:rsid w:val="00FC626A"/>
    <w:rsid w:val="00FC704E"/>
    <w:rsid w:val="00FC76AB"/>
    <w:rsid w:val="00FD0D24"/>
    <w:rsid w:val="00FD2BF0"/>
    <w:rsid w:val="00FD36E0"/>
    <w:rsid w:val="00FD456A"/>
    <w:rsid w:val="00FD4CDD"/>
    <w:rsid w:val="00FD4EFF"/>
    <w:rsid w:val="00FD5BE0"/>
    <w:rsid w:val="00FD5E7E"/>
    <w:rsid w:val="00FD6123"/>
    <w:rsid w:val="00FE0D69"/>
    <w:rsid w:val="00FE14BA"/>
    <w:rsid w:val="00FE175A"/>
    <w:rsid w:val="00FE1B2F"/>
    <w:rsid w:val="00FE272E"/>
    <w:rsid w:val="00FE2D93"/>
    <w:rsid w:val="00FE33DA"/>
    <w:rsid w:val="00FE34FC"/>
    <w:rsid w:val="00FE3593"/>
    <w:rsid w:val="00FE42E6"/>
    <w:rsid w:val="00FE46EC"/>
    <w:rsid w:val="00FE67EF"/>
    <w:rsid w:val="00FE6956"/>
    <w:rsid w:val="00FE6B00"/>
    <w:rsid w:val="00FF2789"/>
    <w:rsid w:val="00FF37B2"/>
    <w:rsid w:val="00FF59CA"/>
    <w:rsid w:val="00FF6D9B"/>
    <w:rsid w:val="00FF77EF"/>
    <w:rsid w:val="00FF7C6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6CC3226"/>
  <w15:docId w15:val="{49A9C4A3-35D6-4387-9B48-E4EC31319B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14ADF"/>
    <w:pPr>
      <w:keepNext/>
      <w:keepLines/>
      <w:spacing w:before="480" w:after="0"/>
      <w:outlineLvl w:val="0"/>
    </w:pPr>
    <w:rPr>
      <w:rFonts w:asciiTheme="majorHAnsi" w:eastAsiaTheme="majorEastAsia" w:hAnsiTheme="majorHAnsi" w:cstheme="majorBidi"/>
      <w:b/>
      <w:bCs/>
      <w:color w:val="365F91" w:themeColor="accent1" w:themeShade="BF"/>
      <w:szCs w:val="28"/>
    </w:rPr>
  </w:style>
  <w:style w:type="paragraph" w:styleId="Heading2">
    <w:name w:val="heading 2"/>
    <w:basedOn w:val="Normal"/>
    <w:next w:val="Normal"/>
    <w:link w:val="Heading2Char"/>
    <w:uiPriority w:val="9"/>
    <w:semiHidden/>
    <w:unhideWhenUsed/>
    <w:qFormat/>
    <w:rsid w:val="00741C8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A24FBF"/>
    <w:pPr>
      <w:spacing w:before="100" w:beforeAutospacing="1" w:after="100" w:afterAutospacing="1" w:line="240" w:lineRule="auto"/>
      <w:outlineLvl w:val="2"/>
    </w:pPr>
    <w:rPr>
      <w:rFonts w:eastAsia="Times New Roman" w:cs="Times New Roman"/>
      <w:b/>
      <w:bCs/>
      <w:sz w:val="27"/>
      <w:szCs w:val="27"/>
    </w:rPr>
  </w:style>
  <w:style w:type="paragraph" w:styleId="Heading4">
    <w:name w:val="heading 4"/>
    <w:basedOn w:val="Normal"/>
    <w:next w:val="Normal"/>
    <w:link w:val="Heading4Char"/>
    <w:uiPriority w:val="9"/>
    <w:semiHidden/>
    <w:unhideWhenUsed/>
    <w:qFormat/>
    <w:rsid w:val="004E3A5A"/>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196456"/>
    <w:pPr>
      <w:keepNext/>
      <w:keepLines/>
      <w:spacing w:before="200" w:after="0" w:line="360" w:lineRule="auto"/>
      <w:ind w:firstLine="720"/>
      <w:outlineLvl w:val="4"/>
    </w:pPr>
    <w:rPr>
      <w:rFonts w:eastAsiaTheme="majorEastAsia" w:cstheme="majorBidi"/>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14ADF"/>
    <w:rPr>
      <w:rFonts w:asciiTheme="majorHAnsi" w:eastAsiaTheme="majorEastAsia" w:hAnsiTheme="majorHAnsi" w:cstheme="majorBidi"/>
      <w:b/>
      <w:bCs/>
      <w:color w:val="365F91" w:themeColor="accent1" w:themeShade="BF"/>
      <w:szCs w:val="28"/>
    </w:rPr>
  </w:style>
  <w:style w:type="character" w:customStyle="1" w:styleId="Heading2Char">
    <w:name w:val="Heading 2 Char"/>
    <w:basedOn w:val="DefaultParagraphFont"/>
    <w:link w:val="Heading2"/>
    <w:uiPriority w:val="9"/>
    <w:semiHidden/>
    <w:rsid w:val="00741C8D"/>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qFormat/>
    <w:rsid w:val="00A24FBF"/>
    <w:rPr>
      <w:rFonts w:eastAsia="Times New Roman" w:cs="Times New Roman"/>
      <w:b/>
      <w:bCs/>
      <w:sz w:val="27"/>
      <w:szCs w:val="27"/>
    </w:rPr>
  </w:style>
  <w:style w:type="character" w:customStyle="1" w:styleId="Heading4Char">
    <w:name w:val="Heading 4 Char"/>
    <w:basedOn w:val="DefaultParagraphFont"/>
    <w:link w:val="Heading4"/>
    <w:uiPriority w:val="9"/>
    <w:rsid w:val="004E3A5A"/>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rsid w:val="00196456"/>
    <w:rPr>
      <w:rFonts w:eastAsiaTheme="majorEastAsia" w:cstheme="majorBidi"/>
      <w:b/>
    </w:rPr>
  </w:style>
  <w:style w:type="paragraph" w:styleId="ListParagraph">
    <w:name w:val="List Paragraph"/>
    <w:basedOn w:val="Normal"/>
    <w:link w:val="ListParagraphChar"/>
    <w:uiPriority w:val="34"/>
    <w:qFormat/>
    <w:rsid w:val="00FE175A"/>
    <w:pPr>
      <w:ind w:left="720"/>
      <w:contextualSpacing/>
    </w:pPr>
  </w:style>
  <w:style w:type="character" w:customStyle="1" w:styleId="ListParagraphChar">
    <w:name w:val="List Paragraph Char"/>
    <w:basedOn w:val="DefaultParagraphFont"/>
    <w:link w:val="ListParagraph"/>
    <w:rsid w:val="00014ADF"/>
  </w:style>
  <w:style w:type="paragraph" w:customStyle="1" w:styleId="Style1">
    <w:name w:val="Style1"/>
    <w:basedOn w:val="Normal"/>
    <w:link w:val="Style1Char"/>
    <w:qFormat/>
    <w:rsid w:val="00FE175A"/>
    <w:rPr>
      <w:b/>
    </w:rPr>
  </w:style>
  <w:style w:type="character" w:customStyle="1" w:styleId="Style1Char">
    <w:name w:val="Style1 Char"/>
    <w:basedOn w:val="DefaultParagraphFont"/>
    <w:link w:val="Style1"/>
    <w:rsid w:val="00FE175A"/>
    <w:rPr>
      <w:b/>
    </w:rPr>
  </w:style>
  <w:style w:type="paragraph" w:customStyle="1" w:styleId="Style2">
    <w:name w:val="Style2"/>
    <w:basedOn w:val="ListParagraph"/>
    <w:link w:val="Style2Char"/>
    <w:qFormat/>
    <w:rsid w:val="00014ADF"/>
    <w:pPr>
      <w:ind w:left="420" w:hanging="420"/>
    </w:pPr>
    <w:rPr>
      <w:b/>
    </w:rPr>
  </w:style>
  <w:style w:type="character" w:customStyle="1" w:styleId="Style2Char">
    <w:name w:val="Style2 Char"/>
    <w:basedOn w:val="ListParagraphChar"/>
    <w:link w:val="Style2"/>
    <w:rsid w:val="00014ADF"/>
    <w:rPr>
      <w:b/>
    </w:rPr>
  </w:style>
  <w:style w:type="paragraph" w:styleId="TOCHeading">
    <w:name w:val="TOC Heading"/>
    <w:basedOn w:val="Heading1"/>
    <w:next w:val="Normal"/>
    <w:uiPriority w:val="39"/>
    <w:unhideWhenUsed/>
    <w:qFormat/>
    <w:rsid w:val="00014ADF"/>
    <w:pPr>
      <w:outlineLvl w:val="9"/>
    </w:pPr>
    <w:rPr>
      <w:lang w:eastAsia="ja-JP"/>
    </w:rPr>
  </w:style>
  <w:style w:type="paragraph" w:styleId="BalloonText">
    <w:name w:val="Balloon Text"/>
    <w:basedOn w:val="Normal"/>
    <w:link w:val="BalloonTextChar"/>
    <w:uiPriority w:val="99"/>
    <w:semiHidden/>
    <w:unhideWhenUsed/>
    <w:rsid w:val="00014A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14ADF"/>
    <w:rPr>
      <w:rFonts w:ascii="Tahoma" w:hAnsi="Tahoma" w:cs="Tahoma"/>
      <w:sz w:val="16"/>
      <w:szCs w:val="16"/>
    </w:rPr>
  </w:style>
  <w:style w:type="paragraph" w:styleId="TOC1">
    <w:name w:val="toc 1"/>
    <w:basedOn w:val="Normal"/>
    <w:next w:val="Normal"/>
    <w:autoRedefine/>
    <w:uiPriority w:val="39"/>
    <w:unhideWhenUsed/>
    <w:rsid w:val="00D816C8"/>
    <w:pPr>
      <w:widowControl w:val="0"/>
      <w:tabs>
        <w:tab w:val="right" w:leader="dot" w:pos="9072"/>
      </w:tabs>
      <w:spacing w:after="0" w:line="360" w:lineRule="auto"/>
      <w:ind w:left="709" w:hanging="709"/>
      <w:jc w:val="both"/>
    </w:pPr>
    <w:rPr>
      <w:rFonts w:cs="Times New Roman"/>
      <w:noProof/>
    </w:rPr>
  </w:style>
  <w:style w:type="paragraph" w:styleId="TOC2">
    <w:name w:val="toc 2"/>
    <w:basedOn w:val="Normal"/>
    <w:next w:val="Normal"/>
    <w:autoRedefine/>
    <w:uiPriority w:val="39"/>
    <w:unhideWhenUsed/>
    <w:rsid w:val="004D1242"/>
    <w:pPr>
      <w:tabs>
        <w:tab w:val="left" w:pos="567"/>
        <w:tab w:val="left" w:pos="851"/>
        <w:tab w:val="left" w:pos="993"/>
        <w:tab w:val="left" w:pos="1134"/>
        <w:tab w:val="right" w:leader="dot" w:pos="9072"/>
      </w:tabs>
      <w:spacing w:after="0" w:line="360" w:lineRule="auto"/>
      <w:jc w:val="both"/>
    </w:pPr>
    <w:rPr>
      <w:noProof/>
      <w:lang w:val="pt-BR"/>
    </w:rPr>
  </w:style>
  <w:style w:type="character" w:styleId="Hyperlink">
    <w:name w:val="Hyperlink"/>
    <w:basedOn w:val="DefaultParagraphFont"/>
    <w:uiPriority w:val="99"/>
    <w:unhideWhenUsed/>
    <w:rsid w:val="00014ADF"/>
    <w:rPr>
      <w:color w:val="0000FF" w:themeColor="hyperlink"/>
      <w:u w:val="single"/>
    </w:rPr>
  </w:style>
  <w:style w:type="paragraph" w:styleId="TOC3">
    <w:name w:val="toc 3"/>
    <w:basedOn w:val="Normal"/>
    <w:next w:val="Normal"/>
    <w:autoRedefine/>
    <w:uiPriority w:val="39"/>
    <w:unhideWhenUsed/>
    <w:rsid w:val="001436DF"/>
    <w:pPr>
      <w:tabs>
        <w:tab w:val="right" w:leader="dot" w:pos="9072"/>
      </w:tabs>
      <w:spacing w:after="0" w:line="360" w:lineRule="auto"/>
      <w:jc w:val="both"/>
    </w:pPr>
    <w:rPr>
      <w:i/>
      <w:noProof/>
      <w:spacing w:val="-6"/>
      <w:lang w:val="de-DE"/>
    </w:rPr>
  </w:style>
  <w:style w:type="paragraph" w:styleId="CommentText">
    <w:name w:val="annotation text"/>
    <w:basedOn w:val="Normal"/>
    <w:link w:val="CommentTextChar"/>
    <w:uiPriority w:val="99"/>
    <w:unhideWhenUsed/>
    <w:rsid w:val="00780A08"/>
    <w:pPr>
      <w:spacing w:line="240" w:lineRule="auto"/>
    </w:pPr>
    <w:rPr>
      <w:rFonts w:eastAsia="Times New Roman" w:cs="Times New Roman"/>
      <w:sz w:val="20"/>
      <w:szCs w:val="20"/>
    </w:rPr>
  </w:style>
  <w:style w:type="character" w:customStyle="1" w:styleId="CommentTextChar">
    <w:name w:val="Comment Text Char"/>
    <w:basedOn w:val="DefaultParagraphFont"/>
    <w:link w:val="CommentText"/>
    <w:uiPriority w:val="99"/>
    <w:rsid w:val="00780A08"/>
    <w:rPr>
      <w:rFonts w:eastAsia="Times New Roman" w:cs="Times New Roman"/>
      <w:sz w:val="20"/>
      <w:szCs w:val="20"/>
    </w:rPr>
  </w:style>
  <w:style w:type="character" w:styleId="CommentReference">
    <w:name w:val="annotation reference"/>
    <w:basedOn w:val="DefaultParagraphFont"/>
    <w:unhideWhenUsed/>
    <w:rsid w:val="00780A08"/>
    <w:rPr>
      <w:sz w:val="16"/>
      <w:szCs w:val="16"/>
    </w:rPr>
  </w:style>
  <w:style w:type="paragraph" w:customStyle="1" w:styleId="EndNoteBibliographyTitle">
    <w:name w:val="EndNote Bibliography Title"/>
    <w:basedOn w:val="Normal"/>
    <w:link w:val="EndNoteBibliographyTitleChar"/>
    <w:rsid w:val="00780A08"/>
    <w:pPr>
      <w:spacing w:after="0"/>
      <w:jc w:val="center"/>
    </w:pPr>
    <w:rPr>
      <w:rFonts w:cs="Times New Roman"/>
      <w:noProof/>
    </w:rPr>
  </w:style>
  <w:style w:type="character" w:customStyle="1" w:styleId="EndNoteBibliographyTitleChar">
    <w:name w:val="EndNote Bibliography Title Char"/>
    <w:basedOn w:val="DefaultParagraphFont"/>
    <w:link w:val="EndNoteBibliographyTitle"/>
    <w:rsid w:val="00780A08"/>
    <w:rPr>
      <w:rFonts w:cs="Times New Roman"/>
      <w:noProof/>
    </w:rPr>
  </w:style>
  <w:style w:type="paragraph" w:customStyle="1" w:styleId="EndNoteBibliography">
    <w:name w:val="EndNote Bibliography"/>
    <w:basedOn w:val="Normal"/>
    <w:link w:val="EndNoteBibliographyChar"/>
    <w:rsid w:val="00780A08"/>
    <w:pPr>
      <w:spacing w:line="240" w:lineRule="auto"/>
    </w:pPr>
    <w:rPr>
      <w:rFonts w:cs="Times New Roman"/>
      <w:noProof/>
    </w:rPr>
  </w:style>
  <w:style w:type="character" w:customStyle="1" w:styleId="EndNoteBibliographyChar">
    <w:name w:val="EndNote Bibliography Char"/>
    <w:basedOn w:val="DefaultParagraphFont"/>
    <w:link w:val="EndNoteBibliography"/>
    <w:rsid w:val="00780A08"/>
    <w:rPr>
      <w:rFonts w:cs="Times New Roman"/>
      <w:noProof/>
    </w:rPr>
  </w:style>
  <w:style w:type="character" w:customStyle="1" w:styleId="apple-converted-space">
    <w:name w:val="apple-converted-space"/>
    <w:basedOn w:val="DefaultParagraphFont"/>
    <w:rsid w:val="005B5918"/>
  </w:style>
  <w:style w:type="character" w:customStyle="1" w:styleId="fontstyle01">
    <w:name w:val="fontstyle01"/>
    <w:basedOn w:val="DefaultParagraphFont"/>
    <w:qFormat/>
    <w:rsid w:val="00C91292"/>
    <w:rPr>
      <w:rFonts w:ascii="TimesNewRomanPS-ItalicMT" w:hAnsi="TimesNewRomanPS-ItalicMT" w:hint="default"/>
      <w:b w:val="0"/>
      <w:bCs w:val="0"/>
      <w:i/>
      <w:iCs/>
      <w:color w:val="000000"/>
      <w:sz w:val="28"/>
      <w:szCs w:val="28"/>
    </w:rPr>
  </w:style>
  <w:style w:type="character" w:customStyle="1" w:styleId="fontstyle21">
    <w:name w:val="fontstyle21"/>
    <w:basedOn w:val="DefaultParagraphFont"/>
    <w:rsid w:val="00C91292"/>
    <w:rPr>
      <w:rFonts w:ascii="Italic" w:hAnsi="Italic" w:hint="default"/>
      <w:b w:val="0"/>
      <w:bCs w:val="0"/>
      <w:i/>
      <w:iCs/>
      <w:color w:val="000000"/>
      <w:sz w:val="28"/>
      <w:szCs w:val="28"/>
    </w:rPr>
  </w:style>
  <w:style w:type="character" w:customStyle="1" w:styleId="fontstyle31">
    <w:name w:val="fontstyle31"/>
    <w:basedOn w:val="DefaultParagraphFont"/>
    <w:rsid w:val="00C91292"/>
    <w:rPr>
      <w:rFonts w:ascii="TimesNewRomanPSMT" w:hAnsi="TimesNewRomanPSMT" w:hint="default"/>
      <w:b w:val="0"/>
      <w:bCs w:val="0"/>
      <w:i w:val="0"/>
      <w:iCs w:val="0"/>
      <w:color w:val="000000"/>
      <w:sz w:val="28"/>
      <w:szCs w:val="28"/>
    </w:rPr>
  </w:style>
  <w:style w:type="character" w:customStyle="1" w:styleId="fontstyle41">
    <w:name w:val="fontstyle41"/>
    <w:basedOn w:val="DefaultParagraphFont"/>
    <w:rsid w:val="00C91292"/>
    <w:rPr>
      <w:rFonts w:ascii="TimesNewRoman" w:hAnsi="TimesNewRoman" w:hint="default"/>
      <w:b w:val="0"/>
      <w:bCs w:val="0"/>
      <w:i w:val="0"/>
      <w:iCs w:val="0"/>
      <w:color w:val="000000"/>
      <w:sz w:val="28"/>
      <w:szCs w:val="28"/>
    </w:rPr>
  </w:style>
  <w:style w:type="paragraph" w:styleId="NormalWeb">
    <w:name w:val="Normal (Web)"/>
    <w:basedOn w:val="Normal"/>
    <w:link w:val="NormalWebChar"/>
    <w:uiPriority w:val="99"/>
    <w:unhideWhenUsed/>
    <w:rsid w:val="00C91292"/>
    <w:pPr>
      <w:spacing w:before="100" w:beforeAutospacing="1" w:after="100" w:afterAutospacing="1" w:line="240" w:lineRule="auto"/>
    </w:pPr>
    <w:rPr>
      <w:rFonts w:eastAsia="Times New Roman" w:cs="Times New Roman"/>
      <w:sz w:val="24"/>
      <w:szCs w:val="24"/>
    </w:rPr>
  </w:style>
  <w:style w:type="table" w:styleId="TableGrid">
    <w:name w:val="Table Grid"/>
    <w:basedOn w:val="TableNormal"/>
    <w:uiPriority w:val="59"/>
    <w:rsid w:val="00FE14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7343D3"/>
    <w:pPr>
      <w:tabs>
        <w:tab w:val="center" w:pos="4680"/>
        <w:tab w:val="right" w:pos="9360"/>
      </w:tabs>
      <w:spacing w:after="0" w:line="240" w:lineRule="auto"/>
    </w:pPr>
  </w:style>
  <w:style w:type="character" w:customStyle="1" w:styleId="HeaderChar">
    <w:name w:val="Header Char"/>
    <w:basedOn w:val="DefaultParagraphFont"/>
    <w:link w:val="Header"/>
    <w:uiPriority w:val="99"/>
    <w:rsid w:val="007343D3"/>
  </w:style>
  <w:style w:type="paragraph" w:styleId="Footer">
    <w:name w:val="footer"/>
    <w:basedOn w:val="Normal"/>
    <w:link w:val="FooterChar"/>
    <w:uiPriority w:val="99"/>
    <w:unhideWhenUsed/>
    <w:rsid w:val="007343D3"/>
    <w:pPr>
      <w:tabs>
        <w:tab w:val="center" w:pos="4680"/>
        <w:tab w:val="right" w:pos="9360"/>
      </w:tabs>
      <w:spacing w:after="0" w:line="240" w:lineRule="auto"/>
    </w:pPr>
  </w:style>
  <w:style w:type="character" w:customStyle="1" w:styleId="FooterChar">
    <w:name w:val="Footer Char"/>
    <w:basedOn w:val="DefaultParagraphFont"/>
    <w:link w:val="Footer"/>
    <w:uiPriority w:val="99"/>
    <w:rsid w:val="007343D3"/>
  </w:style>
  <w:style w:type="paragraph" w:customStyle="1" w:styleId="SubtleEmphasis1">
    <w:name w:val="Subtle Emphasis1"/>
    <w:basedOn w:val="Normal"/>
    <w:uiPriority w:val="34"/>
    <w:qFormat/>
    <w:rsid w:val="00A54222"/>
    <w:pPr>
      <w:spacing w:after="0" w:line="240" w:lineRule="auto"/>
      <w:ind w:left="720"/>
      <w:contextualSpacing/>
    </w:pPr>
    <w:rPr>
      <w:rFonts w:ascii=".VnTime" w:eastAsia="Times New Roman" w:hAnsi=".VnTime" w:cs="Times New Roman"/>
      <w:szCs w:val="20"/>
      <w:lang w:eastAsia="en-AU"/>
    </w:rPr>
  </w:style>
  <w:style w:type="paragraph" w:customStyle="1" w:styleId="Style3">
    <w:name w:val="Style3"/>
    <w:basedOn w:val="Normal"/>
    <w:link w:val="Style3Char"/>
    <w:qFormat/>
    <w:rsid w:val="00417CC1"/>
    <w:pPr>
      <w:spacing w:after="0" w:line="360" w:lineRule="auto"/>
      <w:ind w:firstLine="567"/>
      <w:jc w:val="both"/>
    </w:pPr>
    <w:rPr>
      <w:b/>
      <w:i/>
    </w:rPr>
  </w:style>
  <w:style w:type="character" w:customStyle="1" w:styleId="Style3Char">
    <w:name w:val="Style3 Char"/>
    <w:basedOn w:val="DefaultParagraphFont"/>
    <w:link w:val="Style3"/>
    <w:rsid w:val="00417CC1"/>
    <w:rPr>
      <w:b/>
      <w:i/>
    </w:rPr>
  </w:style>
  <w:style w:type="character" w:styleId="PlaceholderText">
    <w:name w:val="Placeholder Text"/>
    <w:basedOn w:val="DefaultParagraphFont"/>
    <w:uiPriority w:val="99"/>
    <w:semiHidden/>
    <w:rsid w:val="000E1BAB"/>
    <w:rPr>
      <w:color w:val="808080"/>
    </w:rPr>
  </w:style>
  <w:style w:type="paragraph" w:styleId="TOC4">
    <w:name w:val="toc 4"/>
    <w:basedOn w:val="Normal"/>
    <w:next w:val="Normal"/>
    <w:autoRedefine/>
    <w:uiPriority w:val="39"/>
    <w:unhideWhenUsed/>
    <w:rsid w:val="00A422AB"/>
    <w:pPr>
      <w:spacing w:after="100"/>
      <w:ind w:left="660"/>
    </w:pPr>
    <w:rPr>
      <w:rFonts w:asciiTheme="minorHAnsi" w:eastAsiaTheme="minorEastAsia" w:hAnsiTheme="minorHAnsi"/>
      <w:sz w:val="22"/>
    </w:rPr>
  </w:style>
  <w:style w:type="paragraph" w:styleId="TOC5">
    <w:name w:val="toc 5"/>
    <w:basedOn w:val="Normal"/>
    <w:next w:val="Normal"/>
    <w:autoRedefine/>
    <w:uiPriority w:val="39"/>
    <w:unhideWhenUsed/>
    <w:rsid w:val="00A422AB"/>
    <w:pPr>
      <w:spacing w:after="100"/>
      <w:ind w:left="880"/>
    </w:pPr>
    <w:rPr>
      <w:rFonts w:asciiTheme="minorHAnsi" w:eastAsiaTheme="minorEastAsia" w:hAnsiTheme="minorHAnsi"/>
      <w:sz w:val="22"/>
    </w:rPr>
  </w:style>
  <w:style w:type="paragraph" w:styleId="TOC6">
    <w:name w:val="toc 6"/>
    <w:basedOn w:val="Normal"/>
    <w:next w:val="Normal"/>
    <w:autoRedefine/>
    <w:uiPriority w:val="39"/>
    <w:unhideWhenUsed/>
    <w:rsid w:val="00A422AB"/>
    <w:pPr>
      <w:spacing w:after="100"/>
      <w:ind w:left="1100"/>
    </w:pPr>
    <w:rPr>
      <w:rFonts w:asciiTheme="minorHAnsi" w:eastAsiaTheme="minorEastAsia" w:hAnsiTheme="minorHAnsi"/>
      <w:sz w:val="22"/>
    </w:rPr>
  </w:style>
  <w:style w:type="paragraph" w:styleId="TOC7">
    <w:name w:val="toc 7"/>
    <w:basedOn w:val="Normal"/>
    <w:next w:val="Normal"/>
    <w:autoRedefine/>
    <w:uiPriority w:val="39"/>
    <w:unhideWhenUsed/>
    <w:rsid w:val="00A422AB"/>
    <w:pPr>
      <w:spacing w:after="100"/>
      <w:ind w:left="1320"/>
    </w:pPr>
    <w:rPr>
      <w:rFonts w:asciiTheme="minorHAnsi" w:eastAsiaTheme="minorEastAsia" w:hAnsiTheme="minorHAnsi"/>
      <w:sz w:val="22"/>
    </w:rPr>
  </w:style>
  <w:style w:type="paragraph" w:styleId="TOC8">
    <w:name w:val="toc 8"/>
    <w:basedOn w:val="Normal"/>
    <w:next w:val="Normal"/>
    <w:autoRedefine/>
    <w:uiPriority w:val="39"/>
    <w:unhideWhenUsed/>
    <w:rsid w:val="00A422AB"/>
    <w:pPr>
      <w:spacing w:after="100"/>
      <w:ind w:left="1540"/>
    </w:pPr>
    <w:rPr>
      <w:rFonts w:asciiTheme="minorHAnsi" w:eastAsiaTheme="minorEastAsia" w:hAnsiTheme="minorHAnsi"/>
      <w:sz w:val="22"/>
    </w:rPr>
  </w:style>
  <w:style w:type="paragraph" w:styleId="TOC9">
    <w:name w:val="toc 9"/>
    <w:basedOn w:val="Normal"/>
    <w:next w:val="Normal"/>
    <w:autoRedefine/>
    <w:uiPriority w:val="39"/>
    <w:unhideWhenUsed/>
    <w:rsid w:val="00A422AB"/>
    <w:pPr>
      <w:spacing w:after="100"/>
      <w:ind w:left="1760"/>
    </w:pPr>
    <w:rPr>
      <w:rFonts w:asciiTheme="minorHAnsi" w:eastAsiaTheme="minorEastAsia" w:hAnsiTheme="minorHAnsi"/>
      <w:sz w:val="22"/>
    </w:rPr>
  </w:style>
  <w:style w:type="character" w:styleId="Strong">
    <w:name w:val="Strong"/>
    <w:uiPriority w:val="22"/>
    <w:qFormat/>
    <w:rsid w:val="00091511"/>
    <w:rPr>
      <w:b/>
      <w:bCs/>
    </w:rPr>
  </w:style>
  <w:style w:type="character" w:styleId="Emphasis">
    <w:name w:val="Emphasis"/>
    <w:uiPriority w:val="20"/>
    <w:qFormat/>
    <w:rsid w:val="00091511"/>
    <w:rPr>
      <w:i/>
      <w:iCs/>
    </w:rPr>
  </w:style>
  <w:style w:type="paragraph" w:styleId="BodyText">
    <w:name w:val="Body Text"/>
    <w:aliases w:val="JSI Body Text"/>
    <w:basedOn w:val="Normal"/>
    <w:link w:val="BodyTextChar"/>
    <w:rsid w:val="00741C8D"/>
    <w:pPr>
      <w:spacing w:after="0" w:line="240" w:lineRule="auto"/>
      <w:jc w:val="both"/>
    </w:pPr>
    <w:rPr>
      <w:rFonts w:ascii=".VnTime" w:eastAsia="Times New Roman" w:hAnsi=".VnTime" w:cs="Times New Roman"/>
      <w:szCs w:val="24"/>
    </w:rPr>
  </w:style>
  <w:style w:type="character" w:customStyle="1" w:styleId="BodyTextChar">
    <w:name w:val="Body Text Char"/>
    <w:aliases w:val="JSI Body Text Char"/>
    <w:basedOn w:val="DefaultParagraphFont"/>
    <w:link w:val="BodyText"/>
    <w:rsid w:val="00741C8D"/>
    <w:rPr>
      <w:rFonts w:ascii=".VnTime" w:eastAsia="Times New Roman" w:hAnsi=".VnTime" w:cs="Times New Roman"/>
      <w:szCs w:val="24"/>
    </w:rPr>
  </w:style>
  <w:style w:type="character" w:styleId="FollowedHyperlink">
    <w:name w:val="FollowedHyperlink"/>
    <w:basedOn w:val="DefaultParagraphFont"/>
    <w:uiPriority w:val="99"/>
    <w:semiHidden/>
    <w:unhideWhenUsed/>
    <w:rsid w:val="006C3821"/>
    <w:rPr>
      <w:color w:val="800080" w:themeColor="followedHyperlink"/>
      <w:u w:val="single"/>
    </w:rPr>
  </w:style>
  <w:style w:type="paragraph" w:customStyle="1" w:styleId="msonormal0">
    <w:name w:val="msonormal"/>
    <w:basedOn w:val="Normal"/>
    <w:uiPriority w:val="99"/>
    <w:rsid w:val="006C3821"/>
    <w:pPr>
      <w:spacing w:before="100" w:beforeAutospacing="1" w:after="100" w:afterAutospacing="1" w:line="240" w:lineRule="auto"/>
    </w:pPr>
    <w:rPr>
      <w:rFonts w:eastAsia="Times New Roman" w:cs="Times New Roman"/>
      <w:sz w:val="24"/>
      <w:szCs w:val="24"/>
    </w:rPr>
  </w:style>
  <w:style w:type="character" w:customStyle="1" w:styleId="BodyTextChar1">
    <w:name w:val="Body Text Char1"/>
    <w:aliases w:val="JSI Body Text Char1"/>
    <w:basedOn w:val="DefaultParagraphFont"/>
    <w:semiHidden/>
    <w:rsid w:val="006C3821"/>
  </w:style>
  <w:style w:type="paragraph" w:styleId="Revision">
    <w:name w:val="Revision"/>
    <w:uiPriority w:val="99"/>
    <w:semiHidden/>
    <w:rsid w:val="006C3821"/>
    <w:pPr>
      <w:spacing w:after="0" w:line="240" w:lineRule="auto"/>
    </w:pPr>
    <w:rPr>
      <w:rFonts w:asciiTheme="minorHAnsi" w:hAnsiTheme="minorHAnsi"/>
      <w:sz w:val="22"/>
    </w:rPr>
  </w:style>
  <w:style w:type="paragraph" w:customStyle="1" w:styleId="Heading21">
    <w:name w:val="Heading 21"/>
    <w:basedOn w:val="Normal"/>
    <w:next w:val="Normal"/>
    <w:uiPriority w:val="9"/>
    <w:qFormat/>
    <w:rsid w:val="006C3821"/>
    <w:pPr>
      <w:keepNext/>
      <w:keepLines/>
      <w:spacing w:before="200" w:after="0"/>
      <w:outlineLvl w:val="1"/>
    </w:pPr>
    <w:rPr>
      <w:rFonts w:ascii="Cambria" w:eastAsia="Times New Roman" w:hAnsi="Cambria" w:cs="Times New Roman"/>
      <w:b/>
      <w:bCs/>
      <w:color w:val="4F81BD"/>
      <w:sz w:val="26"/>
      <w:szCs w:val="26"/>
    </w:rPr>
  </w:style>
  <w:style w:type="paragraph" w:customStyle="1" w:styleId="p">
    <w:name w:val="p"/>
    <w:basedOn w:val="Normal"/>
    <w:uiPriority w:val="99"/>
    <w:rsid w:val="006C3821"/>
    <w:pPr>
      <w:spacing w:before="100" w:beforeAutospacing="1" w:after="100" w:afterAutospacing="1" w:line="240" w:lineRule="auto"/>
    </w:pPr>
    <w:rPr>
      <w:rFonts w:eastAsia="Times New Roman" w:cs="Times New Roman"/>
      <w:sz w:val="24"/>
      <w:szCs w:val="24"/>
    </w:rPr>
  </w:style>
  <w:style w:type="character" w:customStyle="1" w:styleId="Heading2Char1">
    <w:name w:val="Heading 2 Char1"/>
    <w:basedOn w:val="DefaultParagraphFont"/>
    <w:uiPriority w:val="9"/>
    <w:semiHidden/>
    <w:rsid w:val="006C3821"/>
    <w:rPr>
      <w:rFonts w:asciiTheme="majorHAnsi" w:eastAsiaTheme="majorEastAsia" w:hAnsiTheme="majorHAnsi" w:cstheme="majorBidi" w:hint="default"/>
      <w:b/>
      <w:bCs/>
      <w:color w:val="4F81BD" w:themeColor="accent1"/>
      <w:sz w:val="26"/>
      <w:szCs w:val="26"/>
    </w:rPr>
  </w:style>
  <w:style w:type="character" w:customStyle="1" w:styleId="figpopup-sensitive-area">
    <w:name w:val="figpopup-sensitive-area"/>
    <w:basedOn w:val="DefaultParagraphFont"/>
    <w:rsid w:val="006C3821"/>
  </w:style>
  <w:style w:type="table" w:customStyle="1" w:styleId="TableGrid1">
    <w:name w:val="Table Grid1"/>
    <w:basedOn w:val="TableNormal"/>
    <w:uiPriority w:val="59"/>
    <w:rsid w:val="006C3821"/>
    <w:pPr>
      <w:spacing w:after="0" w:line="240" w:lineRule="auto"/>
    </w:pPr>
    <w:rPr>
      <w:rFonts w:asciiTheme="minorHAnsi" w:eastAsia="Times New Roman" w:hAnsiTheme="minorHAnsi"/>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UNG1">
    <w:name w:val="UNG1"/>
    <w:basedOn w:val="Heading1"/>
    <w:link w:val="UNG1Char"/>
    <w:qFormat/>
    <w:rsid w:val="00314E8D"/>
    <w:pPr>
      <w:spacing w:before="0" w:line="360" w:lineRule="auto"/>
    </w:pPr>
    <w:rPr>
      <w:rFonts w:ascii="Times New Roman" w:hAnsi="Times New Roman" w:cs="Times New Roman"/>
      <w:color w:val="000000" w:themeColor="text1"/>
    </w:rPr>
  </w:style>
  <w:style w:type="character" w:customStyle="1" w:styleId="UNG1Char">
    <w:name w:val="UNG1 Char"/>
    <w:basedOn w:val="Heading1Char"/>
    <w:link w:val="UNG1"/>
    <w:rsid w:val="00314E8D"/>
    <w:rPr>
      <w:rFonts w:asciiTheme="majorHAnsi" w:eastAsiaTheme="majorEastAsia" w:hAnsiTheme="majorHAnsi" w:cs="Times New Roman"/>
      <w:b/>
      <w:bCs/>
      <w:color w:val="000000" w:themeColor="text1"/>
      <w:szCs w:val="28"/>
    </w:rPr>
  </w:style>
  <w:style w:type="paragraph" w:customStyle="1" w:styleId="UNG2">
    <w:name w:val="UNG2"/>
    <w:basedOn w:val="Heading2"/>
    <w:link w:val="UNG2Char"/>
    <w:qFormat/>
    <w:rsid w:val="00314E8D"/>
    <w:pPr>
      <w:spacing w:before="0" w:line="360" w:lineRule="auto"/>
    </w:pPr>
    <w:rPr>
      <w:rFonts w:ascii="Times New Roman" w:hAnsi="Times New Roman" w:cs="Times New Roman"/>
      <w:bCs w:val="0"/>
      <w:color w:val="000000" w:themeColor="text1"/>
      <w:sz w:val="28"/>
      <w:szCs w:val="28"/>
    </w:rPr>
  </w:style>
  <w:style w:type="character" w:customStyle="1" w:styleId="UNG2Char">
    <w:name w:val="UNG2 Char"/>
    <w:basedOn w:val="Heading2Char"/>
    <w:link w:val="UNG2"/>
    <w:rsid w:val="00314E8D"/>
    <w:rPr>
      <w:rFonts w:asciiTheme="majorHAnsi" w:eastAsiaTheme="majorEastAsia" w:hAnsiTheme="majorHAnsi" w:cs="Times New Roman"/>
      <w:b/>
      <w:bCs w:val="0"/>
      <w:color w:val="000000" w:themeColor="text1"/>
      <w:sz w:val="26"/>
      <w:szCs w:val="28"/>
    </w:rPr>
  </w:style>
  <w:style w:type="paragraph" w:customStyle="1" w:styleId="UNG3">
    <w:name w:val="UNG3"/>
    <w:basedOn w:val="Heading3"/>
    <w:link w:val="UNG3Char"/>
    <w:qFormat/>
    <w:rsid w:val="00314E8D"/>
    <w:pPr>
      <w:spacing w:before="0" w:beforeAutospacing="0" w:after="0" w:afterAutospacing="0" w:line="360" w:lineRule="auto"/>
    </w:pPr>
    <w:rPr>
      <w:b w:val="0"/>
      <w:bCs w:val="0"/>
      <w:i/>
      <w:color w:val="000000" w:themeColor="text1"/>
      <w:sz w:val="28"/>
      <w:szCs w:val="28"/>
    </w:rPr>
  </w:style>
  <w:style w:type="character" w:customStyle="1" w:styleId="UNG3Char">
    <w:name w:val="UNG3 Char"/>
    <w:basedOn w:val="Heading3Char"/>
    <w:link w:val="UNG3"/>
    <w:rsid w:val="00314E8D"/>
    <w:rPr>
      <w:rFonts w:eastAsia="Times New Roman" w:cs="Times New Roman"/>
      <w:b w:val="0"/>
      <w:bCs w:val="0"/>
      <w:i/>
      <w:color w:val="000000" w:themeColor="text1"/>
      <w:sz w:val="27"/>
      <w:szCs w:val="28"/>
    </w:rPr>
  </w:style>
  <w:style w:type="paragraph" w:customStyle="1" w:styleId="UNG31">
    <w:name w:val="UNG31"/>
    <w:basedOn w:val="UNG3"/>
    <w:link w:val="UNG31Char"/>
    <w:qFormat/>
    <w:rsid w:val="00314E8D"/>
    <w:rPr>
      <w:b/>
    </w:rPr>
  </w:style>
  <w:style w:type="character" w:customStyle="1" w:styleId="UNG31Char">
    <w:name w:val="UNG31 Char"/>
    <w:basedOn w:val="UNG3Char"/>
    <w:link w:val="UNG31"/>
    <w:rsid w:val="00314E8D"/>
    <w:rPr>
      <w:rFonts w:eastAsia="Times New Roman" w:cs="Times New Roman"/>
      <w:b/>
      <w:bCs w:val="0"/>
      <w:i/>
      <w:color w:val="000000" w:themeColor="text1"/>
      <w:sz w:val="27"/>
      <w:szCs w:val="28"/>
    </w:rPr>
  </w:style>
  <w:style w:type="paragraph" w:styleId="Caption">
    <w:name w:val="caption"/>
    <w:basedOn w:val="Normal"/>
    <w:next w:val="Normal"/>
    <w:link w:val="CaptionChar"/>
    <w:uiPriority w:val="35"/>
    <w:unhideWhenUsed/>
    <w:qFormat/>
    <w:rsid w:val="00196456"/>
    <w:pPr>
      <w:spacing w:after="120" w:line="240" w:lineRule="auto"/>
      <w:ind w:firstLine="720"/>
      <w:jc w:val="center"/>
    </w:pPr>
    <w:rPr>
      <w:bCs/>
      <w:sz w:val="26"/>
      <w:szCs w:val="18"/>
    </w:rPr>
  </w:style>
  <w:style w:type="table" w:customStyle="1" w:styleId="TableGrid2">
    <w:name w:val="Table Grid2"/>
    <w:basedOn w:val="TableNormal"/>
    <w:next w:val="TableGrid"/>
    <w:uiPriority w:val="59"/>
    <w:rsid w:val="00196456"/>
    <w:pPr>
      <w:spacing w:after="0" w:line="240" w:lineRule="auto"/>
    </w:pPr>
    <w:rPr>
      <w:rFonts w:ascii="Calibri" w:eastAsia="Calibri" w:hAnsi="Calibri" w:cs="Times New Roman"/>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ableofFigures">
    <w:name w:val="table of figures"/>
    <w:aliases w:val="DANH MỤC BẢNG"/>
    <w:basedOn w:val="Normal"/>
    <w:next w:val="Normal"/>
    <w:uiPriority w:val="99"/>
    <w:unhideWhenUsed/>
    <w:rsid w:val="00196456"/>
    <w:pPr>
      <w:spacing w:after="0" w:line="360" w:lineRule="auto"/>
      <w:jc w:val="both"/>
    </w:pPr>
    <w:rPr>
      <w:rFonts w:eastAsia="Times New Roman" w:cs="Times New Roman"/>
      <w:sz w:val="26"/>
      <w:szCs w:val="24"/>
    </w:rPr>
  </w:style>
  <w:style w:type="character" w:customStyle="1" w:styleId="CommentSubjectChar">
    <w:name w:val="Comment Subject Char"/>
    <w:basedOn w:val="CommentTextChar"/>
    <w:link w:val="CommentSubject"/>
    <w:uiPriority w:val="99"/>
    <w:semiHidden/>
    <w:rsid w:val="00196456"/>
    <w:rPr>
      <w:rFonts w:ascii=".VnTime" w:eastAsia="Times New Roman" w:hAnsi=".VnTime" w:cs="Times New Roman"/>
      <w:b/>
      <w:bCs/>
      <w:sz w:val="20"/>
      <w:szCs w:val="20"/>
      <w:lang w:val="x-none" w:eastAsia="x-none"/>
    </w:rPr>
  </w:style>
  <w:style w:type="paragraph" w:styleId="CommentSubject">
    <w:name w:val="annotation subject"/>
    <w:basedOn w:val="CommentText"/>
    <w:next w:val="CommentText"/>
    <w:link w:val="CommentSubjectChar"/>
    <w:uiPriority w:val="99"/>
    <w:semiHidden/>
    <w:unhideWhenUsed/>
    <w:rsid w:val="00196456"/>
    <w:pPr>
      <w:spacing w:after="160"/>
    </w:pPr>
    <w:rPr>
      <w:rFonts w:ascii=".VnTime" w:hAnsi=".VnTime"/>
      <w:b/>
      <w:bCs/>
      <w:lang w:val="x-none" w:eastAsia="x-none"/>
    </w:rPr>
  </w:style>
  <w:style w:type="character" w:customStyle="1" w:styleId="CommentSubjectChar1">
    <w:name w:val="Comment Subject Char1"/>
    <w:basedOn w:val="CommentTextChar"/>
    <w:uiPriority w:val="99"/>
    <w:semiHidden/>
    <w:rsid w:val="00196456"/>
    <w:rPr>
      <w:rFonts w:eastAsia="Times New Roman" w:cs="Times New Roman"/>
      <w:b/>
      <w:bCs/>
      <w:sz w:val="20"/>
      <w:szCs w:val="20"/>
    </w:rPr>
  </w:style>
  <w:style w:type="paragraph" w:customStyle="1" w:styleId="NCS2">
    <w:name w:val="NCS2"/>
    <w:basedOn w:val="Normal"/>
    <w:link w:val="NCS2Char"/>
    <w:rsid w:val="00535FB8"/>
    <w:pPr>
      <w:spacing w:after="0" w:line="360" w:lineRule="auto"/>
    </w:pPr>
    <w:rPr>
      <w:b/>
    </w:rPr>
  </w:style>
  <w:style w:type="character" w:customStyle="1" w:styleId="NCS2Char">
    <w:name w:val="NCS2 Char"/>
    <w:basedOn w:val="DefaultParagraphFont"/>
    <w:link w:val="NCS2"/>
    <w:rsid w:val="00535FB8"/>
    <w:rPr>
      <w:b/>
    </w:rPr>
  </w:style>
  <w:style w:type="paragraph" w:customStyle="1" w:styleId="ncs20">
    <w:name w:val="ncs2"/>
    <w:basedOn w:val="NCS2"/>
    <w:link w:val="ncs2Char0"/>
    <w:rsid w:val="00535FB8"/>
  </w:style>
  <w:style w:type="character" w:customStyle="1" w:styleId="ncs2Char0">
    <w:name w:val="ncs2 Char"/>
    <w:basedOn w:val="NCS2Char"/>
    <w:link w:val="ncs20"/>
    <w:rsid w:val="00535FB8"/>
    <w:rPr>
      <w:b/>
    </w:rPr>
  </w:style>
  <w:style w:type="paragraph" w:customStyle="1" w:styleId="ncs03">
    <w:name w:val="ncs03"/>
    <w:basedOn w:val="NCS2"/>
    <w:link w:val="ncs03Char"/>
    <w:qFormat/>
    <w:rsid w:val="00535FB8"/>
    <w:pPr>
      <w:outlineLvl w:val="2"/>
    </w:pPr>
    <w:rPr>
      <w:i/>
    </w:rPr>
  </w:style>
  <w:style w:type="character" w:customStyle="1" w:styleId="ncs03Char">
    <w:name w:val="ncs03 Char"/>
    <w:basedOn w:val="NCS2Char"/>
    <w:link w:val="ncs03"/>
    <w:rsid w:val="00535FB8"/>
    <w:rPr>
      <w:b/>
      <w:i/>
    </w:rPr>
  </w:style>
  <w:style w:type="paragraph" w:customStyle="1" w:styleId="ncs1">
    <w:name w:val="ncs1"/>
    <w:basedOn w:val="Normal"/>
    <w:link w:val="ncs1Char"/>
    <w:rsid w:val="00535FB8"/>
    <w:pPr>
      <w:spacing w:after="0" w:line="360" w:lineRule="auto"/>
      <w:jc w:val="center"/>
    </w:pPr>
    <w:rPr>
      <w:b/>
    </w:rPr>
  </w:style>
  <w:style w:type="character" w:customStyle="1" w:styleId="ncs1Char">
    <w:name w:val="ncs1 Char"/>
    <w:basedOn w:val="DefaultParagraphFont"/>
    <w:link w:val="ncs1"/>
    <w:rsid w:val="00535FB8"/>
    <w:rPr>
      <w:b/>
    </w:rPr>
  </w:style>
  <w:style w:type="paragraph" w:customStyle="1" w:styleId="ncs01">
    <w:name w:val="ncs01"/>
    <w:basedOn w:val="ncs1"/>
    <w:link w:val="ncs01Char"/>
    <w:qFormat/>
    <w:rsid w:val="00535FB8"/>
    <w:pPr>
      <w:outlineLvl w:val="0"/>
    </w:pPr>
  </w:style>
  <w:style w:type="character" w:customStyle="1" w:styleId="ncs01Char">
    <w:name w:val="ncs01 Char"/>
    <w:basedOn w:val="ncs1Char"/>
    <w:link w:val="ncs01"/>
    <w:rsid w:val="00535FB8"/>
    <w:rPr>
      <w:b/>
    </w:rPr>
  </w:style>
  <w:style w:type="paragraph" w:customStyle="1" w:styleId="ncs02">
    <w:name w:val="ncs02"/>
    <w:basedOn w:val="ncs20"/>
    <w:link w:val="ncs02Char"/>
    <w:qFormat/>
    <w:rsid w:val="00535FB8"/>
    <w:pPr>
      <w:outlineLvl w:val="1"/>
    </w:pPr>
  </w:style>
  <w:style w:type="character" w:customStyle="1" w:styleId="ncs02Char">
    <w:name w:val="ncs02 Char"/>
    <w:basedOn w:val="ncs2Char0"/>
    <w:link w:val="ncs02"/>
    <w:rsid w:val="00535FB8"/>
    <w:rPr>
      <w:b/>
    </w:rPr>
  </w:style>
  <w:style w:type="paragraph" w:customStyle="1" w:styleId="LV1">
    <w:name w:val="LV1"/>
    <w:basedOn w:val="Heading1"/>
    <w:link w:val="LV1Char"/>
    <w:qFormat/>
    <w:rsid w:val="0035014E"/>
    <w:pPr>
      <w:spacing w:before="0" w:line="360" w:lineRule="auto"/>
      <w:jc w:val="center"/>
    </w:pPr>
    <w:rPr>
      <w:rFonts w:cs="Times New Roman"/>
      <w:lang w:val="vi-VN"/>
    </w:rPr>
  </w:style>
  <w:style w:type="character" w:customStyle="1" w:styleId="LV1Char">
    <w:name w:val="LV1 Char"/>
    <w:basedOn w:val="Heading1Char"/>
    <w:link w:val="LV1"/>
    <w:rsid w:val="0035014E"/>
    <w:rPr>
      <w:rFonts w:asciiTheme="majorHAnsi" w:eastAsiaTheme="majorEastAsia" w:hAnsiTheme="majorHAnsi" w:cs="Times New Roman"/>
      <w:b/>
      <w:bCs/>
      <w:color w:val="365F91" w:themeColor="accent1" w:themeShade="BF"/>
      <w:szCs w:val="28"/>
      <w:lang w:val="vi-VN"/>
    </w:rPr>
  </w:style>
  <w:style w:type="paragraph" w:customStyle="1" w:styleId="LV2">
    <w:name w:val="LV2"/>
    <w:basedOn w:val="ncs02"/>
    <w:link w:val="LV2Char"/>
    <w:qFormat/>
    <w:rsid w:val="0035014E"/>
    <w:pPr>
      <w:jc w:val="both"/>
    </w:pPr>
  </w:style>
  <w:style w:type="character" w:customStyle="1" w:styleId="LV2Char">
    <w:name w:val="LV2 Char"/>
    <w:basedOn w:val="ncs02Char"/>
    <w:link w:val="LV2"/>
    <w:rsid w:val="0035014E"/>
    <w:rPr>
      <w:b/>
    </w:rPr>
  </w:style>
  <w:style w:type="paragraph" w:customStyle="1" w:styleId="LV3">
    <w:name w:val="LV3"/>
    <w:basedOn w:val="ncs03"/>
    <w:link w:val="LV3Char"/>
    <w:qFormat/>
    <w:rsid w:val="0035014E"/>
    <w:pPr>
      <w:jc w:val="both"/>
    </w:pPr>
  </w:style>
  <w:style w:type="character" w:customStyle="1" w:styleId="LV3Char">
    <w:name w:val="LV3 Char"/>
    <w:basedOn w:val="ncs03Char"/>
    <w:link w:val="LV3"/>
    <w:rsid w:val="0035014E"/>
    <w:rPr>
      <w:b/>
      <w:i/>
    </w:rPr>
  </w:style>
  <w:style w:type="character" w:customStyle="1" w:styleId="result">
    <w:name w:val="result"/>
    <w:basedOn w:val="DefaultParagraphFont"/>
    <w:rsid w:val="0035014E"/>
    <w:rPr>
      <w:color w:val="000080"/>
    </w:rPr>
  </w:style>
  <w:style w:type="paragraph" w:customStyle="1" w:styleId="small">
    <w:name w:val="small"/>
    <w:basedOn w:val="Normal"/>
    <w:rsid w:val="0035014E"/>
    <w:pPr>
      <w:spacing w:after="0" w:line="240" w:lineRule="auto"/>
    </w:pPr>
    <w:rPr>
      <w:rFonts w:eastAsia="Times New Roman" w:cs="Times New Roman"/>
      <w:sz w:val="22"/>
    </w:rPr>
  </w:style>
  <w:style w:type="character" w:customStyle="1" w:styleId="EndnoteTextChar">
    <w:name w:val="Endnote Text Char"/>
    <w:basedOn w:val="DefaultParagraphFont"/>
    <w:link w:val="EndnoteText"/>
    <w:uiPriority w:val="99"/>
    <w:semiHidden/>
    <w:rsid w:val="0035014E"/>
    <w:rPr>
      <w:sz w:val="20"/>
      <w:szCs w:val="20"/>
    </w:rPr>
  </w:style>
  <w:style w:type="paragraph" w:styleId="EndnoteText">
    <w:name w:val="endnote text"/>
    <w:basedOn w:val="Normal"/>
    <w:link w:val="EndnoteTextChar"/>
    <w:uiPriority w:val="99"/>
    <w:semiHidden/>
    <w:unhideWhenUsed/>
    <w:rsid w:val="0035014E"/>
    <w:pPr>
      <w:spacing w:after="0" w:line="240" w:lineRule="auto"/>
    </w:pPr>
    <w:rPr>
      <w:sz w:val="20"/>
      <w:szCs w:val="20"/>
    </w:rPr>
  </w:style>
  <w:style w:type="paragraph" w:customStyle="1" w:styleId="3">
    <w:name w:val="3"/>
    <w:basedOn w:val="Heading3"/>
    <w:link w:val="3Char"/>
    <w:uiPriority w:val="99"/>
    <w:qFormat/>
    <w:rsid w:val="006B6F05"/>
    <w:pPr>
      <w:spacing w:before="0" w:beforeAutospacing="0" w:after="0" w:afterAutospacing="0" w:line="360" w:lineRule="auto"/>
      <w:jc w:val="both"/>
    </w:pPr>
    <w:rPr>
      <w:rFonts w:eastAsiaTheme="majorEastAsia" w:cstheme="majorBidi"/>
      <w:b w:val="0"/>
      <w:bCs w:val="0"/>
      <w:i/>
      <w:sz w:val="26"/>
      <w:szCs w:val="26"/>
    </w:rPr>
  </w:style>
  <w:style w:type="character" w:customStyle="1" w:styleId="3Char">
    <w:name w:val="3 Char"/>
    <w:link w:val="3"/>
    <w:uiPriority w:val="99"/>
    <w:rsid w:val="006B6F05"/>
    <w:rPr>
      <w:rFonts w:eastAsiaTheme="majorEastAsia" w:cstheme="majorBidi"/>
      <w:i/>
      <w:sz w:val="26"/>
      <w:szCs w:val="26"/>
    </w:rPr>
  </w:style>
  <w:style w:type="character" w:customStyle="1" w:styleId="nowrap">
    <w:name w:val="nowrap"/>
    <w:basedOn w:val="DefaultParagraphFont"/>
    <w:rsid w:val="00D234FD"/>
  </w:style>
  <w:style w:type="character" w:customStyle="1" w:styleId="NormalWebChar">
    <w:name w:val="Normal (Web) Char"/>
    <w:link w:val="NormalWeb"/>
    <w:uiPriority w:val="99"/>
    <w:rsid w:val="00D234FD"/>
    <w:rPr>
      <w:rFonts w:eastAsia="Times New Roman" w:cs="Times New Roman"/>
      <w:sz w:val="24"/>
      <w:szCs w:val="24"/>
    </w:rPr>
  </w:style>
  <w:style w:type="paragraph" w:customStyle="1" w:styleId="a1">
    <w:name w:val="a1"/>
    <w:basedOn w:val="Normal"/>
    <w:link w:val="a1Char"/>
    <w:qFormat/>
    <w:rsid w:val="00D234FD"/>
    <w:pPr>
      <w:spacing w:after="0" w:line="360" w:lineRule="auto"/>
      <w:jc w:val="both"/>
      <w:outlineLvl w:val="1"/>
    </w:pPr>
    <w:rPr>
      <w:rFonts w:eastAsia="Times New Roman" w:cs="Times New Roman"/>
      <w:b/>
      <w:bCs/>
      <w:color w:val="000000"/>
      <w:szCs w:val="28"/>
      <w:lang w:val="it-IT"/>
    </w:rPr>
  </w:style>
  <w:style w:type="character" w:customStyle="1" w:styleId="a1Char">
    <w:name w:val="a1 Char"/>
    <w:link w:val="a1"/>
    <w:rsid w:val="00D234FD"/>
    <w:rPr>
      <w:rFonts w:eastAsia="Times New Roman" w:cs="Times New Roman"/>
      <w:b/>
      <w:bCs/>
      <w:color w:val="000000"/>
      <w:szCs w:val="28"/>
      <w:lang w:val="it-IT"/>
    </w:rPr>
  </w:style>
  <w:style w:type="paragraph" w:customStyle="1" w:styleId="a2">
    <w:name w:val="a2"/>
    <w:basedOn w:val="3"/>
    <w:link w:val="a2Char"/>
    <w:qFormat/>
    <w:rsid w:val="00D234FD"/>
    <w:rPr>
      <w:color w:val="000000"/>
      <w:sz w:val="28"/>
      <w:szCs w:val="28"/>
      <w:lang w:val="vi-VN"/>
    </w:rPr>
  </w:style>
  <w:style w:type="character" w:customStyle="1" w:styleId="a2Char">
    <w:name w:val="a2 Char"/>
    <w:link w:val="a2"/>
    <w:rsid w:val="00D234FD"/>
    <w:rPr>
      <w:rFonts w:eastAsiaTheme="majorEastAsia" w:cstheme="majorBidi"/>
      <w:i/>
      <w:color w:val="000000"/>
      <w:szCs w:val="28"/>
      <w:lang w:val="vi-VN"/>
    </w:rPr>
  </w:style>
  <w:style w:type="character" w:customStyle="1" w:styleId="citation-issue">
    <w:name w:val="citation-issue"/>
    <w:basedOn w:val="DefaultParagraphFont"/>
    <w:rsid w:val="00D234FD"/>
  </w:style>
  <w:style w:type="character" w:customStyle="1" w:styleId="CaptionChar">
    <w:name w:val="Caption Char"/>
    <w:link w:val="Caption"/>
    <w:uiPriority w:val="35"/>
    <w:rsid w:val="00D64A6E"/>
    <w:rPr>
      <w:bCs/>
      <w:sz w:val="26"/>
      <w:szCs w:val="18"/>
    </w:rPr>
  </w:style>
  <w:style w:type="character" w:customStyle="1" w:styleId="fm-citation-ids-label">
    <w:name w:val="fm-citation-ids-label"/>
    <w:basedOn w:val="DefaultParagraphFont"/>
    <w:rsid w:val="009316BE"/>
  </w:style>
  <w:style w:type="paragraph" w:styleId="HTMLPreformatted">
    <w:name w:val="HTML Preformatted"/>
    <w:basedOn w:val="Normal"/>
    <w:link w:val="HTMLPreformattedChar"/>
    <w:uiPriority w:val="99"/>
    <w:semiHidden/>
    <w:unhideWhenUsed/>
    <w:rsid w:val="008A08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8A0822"/>
    <w:rPr>
      <w:rFonts w:ascii="Courier New" w:eastAsia="Times New Roman" w:hAnsi="Courier New" w:cs="Courier New"/>
      <w:sz w:val="20"/>
      <w:szCs w:val="20"/>
    </w:rPr>
  </w:style>
  <w:style w:type="character" w:customStyle="1" w:styleId="y2iqfc">
    <w:name w:val="y2iqfc"/>
    <w:basedOn w:val="DefaultParagraphFont"/>
    <w:rsid w:val="008A082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7434">
      <w:bodyDiv w:val="1"/>
      <w:marLeft w:val="0"/>
      <w:marRight w:val="0"/>
      <w:marTop w:val="0"/>
      <w:marBottom w:val="0"/>
      <w:divBdr>
        <w:top w:val="none" w:sz="0" w:space="0" w:color="auto"/>
        <w:left w:val="none" w:sz="0" w:space="0" w:color="auto"/>
        <w:bottom w:val="none" w:sz="0" w:space="0" w:color="auto"/>
        <w:right w:val="none" w:sz="0" w:space="0" w:color="auto"/>
      </w:divBdr>
    </w:div>
    <w:div w:id="7366405">
      <w:bodyDiv w:val="1"/>
      <w:marLeft w:val="0"/>
      <w:marRight w:val="0"/>
      <w:marTop w:val="0"/>
      <w:marBottom w:val="0"/>
      <w:divBdr>
        <w:top w:val="none" w:sz="0" w:space="0" w:color="auto"/>
        <w:left w:val="none" w:sz="0" w:space="0" w:color="auto"/>
        <w:bottom w:val="none" w:sz="0" w:space="0" w:color="auto"/>
        <w:right w:val="none" w:sz="0" w:space="0" w:color="auto"/>
      </w:divBdr>
    </w:div>
    <w:div w:id="21758185">
      <w:bodyDiv w:val="1"/>
      <w:marLeft w:val="0"/>
      <w:marRight w:val="0"/>
      <w:marTop w:val="0"/>
      <w:marBottom w:val="0"/>
      <w:divBdr>
        <w:top w:val="none" w:sz="0" w:space="0" w:color="auto"/>
        <w:left w:val="none" w:sz="0" w:space="0" w:color="auto"/>
        <w:bottom w:val="none" w:sz="0" w:space="0" w:color="auto"/>
        <w:right w:val="none" w:sz="0" w:space="0" w:color="auto"/>
      </w:divBdr>
    </w:div>
    <w:div w:id="66924244">
      <w:bodyDiv w:val="1"/>
      <w:marLeft w:val="0"/>
      <w:marRight w:val="0"/>
      <w:marTop w:val="0"/>
      <w:marBottom w:val="0"/>
      <w:divBdr>
        <w:top w:val="none" w:sz="0" w:space="0" w:color="auto"/>
        <w:left w:val="none" w:sz="0" w:space="0" w:color="auto"/>
        <w:bottom w:val="none" w:sz="0" w:space="0" w:color="auto"/>
        <w:right w:val="none" w:sz="0" w:space="0" w:color="auto"/>
      </w:divBdr>
    </w:div>
    <w:div w:id="96875254">
      <w:bodyDiv w:val="1"/>
      <w:marLeft w:val="0"/>
      <w:marRight w:val="0"/>
      <w:marTop w:val="0"/>
      <w:marBottom w:val="0"/>
      <w:divBdr>
        <w:top w:val="none" w:sz="0" w:space="0" w:color="auto"/>
        <w:left w:val="none" w:sz="0" w:space="0" w:color="auto"/>
        <w:bottom w:val="none" w:sz="0" w:space="0" w:color="auto"/>
        <w:right w:val="none" w:sz="0" w:space="0" w:color="auto"/>
      </w:divBdr>
    </w:div>
    <w:div w:id="117724898">
      <w:bodyDiv w:val="1"/>
      <w:marLeft w:val="0"/>
      <w:marRight w:val="0"/>
      <w:marTop w:val="0"/>
      <w:marBottom w:val="0"/>
      <w:divBdr>
        <w:top w:val="none" w:sz="0" w:space="0" w:color="auto"/>
        <w:left w:val="none" w:sz="0" w:space="0" w:color="auto"/>
        <w:bottom w:val="none" w:sz="0" w:space="0" w:color="auto"/>
        <w:right w:val="none" w:sz="0" w:space="0" w:color="auto"/>
      </w:divBdr>
    </w:div>
    <w:div w:id="144863621">
      <w:bodyDiv w:val="1"/>
      <w:marLeft w:val="0"/>
      <w:marRight w:val="0"/>
      <w:marTop w:val="0"/>
      <w:marBottom w:val="0"/>
      <w:divBdr>
        <w:top w:val="none" w:sz="0" w:space="0" w:color="auto"/>
        <w:left w:val="none" w:sz="0" w:space="0" w:color="auto"/>
        <w:bottom w:val="none" w:sz="0" w:space="0" w:color="auto"/>
        <w:right w:val="none" w:sz="0" w:space="0" w:color="auto"/>
      </w:divBdr>
    </w:div>
    <w:div w:id="151724120">
      <w:bodyDiv w:val="1"/>
      <w:marLeft w:val="0"/>
      <w:marRight w:val="0"/>
      <w:marTop w:val="0"/>
      <w:marBottom w:val="0"/>
      <w:divBdr>
        <w:top w:val="none" w:sz="0" w:space="0" w:color="auto"/>
        <w:left w:val="none" w:sz="0" w:space="0" w:color="auto"/>
        <w:bottom w:val="none" w:sz="0" w:space="0" w:color="auto"/>
        <w:right w:val="none" w:sz="0" w:space="0" w:color="auto"/>
      </w:divBdr>
    </w:div>
    <w:div w:id="171725976">
      <w:bodyDiv w:val="1"/>
      <w:marLeft w:val="0"/>
      <w:marRight w:val="0"/>
      <w:marTop w:val="0"/>
      <w:marBottom w:val="0"/>
      <w:divBdr>
        <w:top w:val="none" w:sz="0" w:space="0" w:color="auto"/>
        <w:left w:val="none" w:sz="0" w:space="0" w:color="auto"/>
        <w:bottom w:val="none" w:sz="0" w:space="0" w:color="auto"/>
        <w:right w:val="none" w:sz="0" w:space="0" w:color="auto"/>
      </w:divBdr>
    </w:div>
    <w:div w:id="196506906">
      <w:bodyDiv w:val="1"/>
      <w:marLeft w:val="0"/>
      <w:marRight w:val="0"/>
      <w:marTop w:val="0"/>
      <w:marBottom w:val="0"/>
      <w:divBdr>
        <w:top w:val="none" w:sz="0" w:space="0" w:color="auto"/>
        <w:left w:val="none" w:sz="0" w:space="0" w:color="auto"/>
        <w:bottom w:val="none" w:sz="0" w:space="0" w:color="auto"/>
        <w:right w:val="none" w:sz="0" w:space="0" w:color="auto"/>
      </w:divBdr>
    </w:div>
    <w:div w:id="202983283">
      <w:bodyDiv w:val="1"/>
      <w:marLeft w:val="0"/>
      <w:marRight w:val="0"/>
      <w:marTop w:val="0"/>
      <w:marBottom w:val="0"/>
      <w:divBdr>
        <w:top w:val="none" w:sz="0" w:space="0" w:color="auto"/>
        <w:left w:val="none" w:sz="0" w:space="0" w:color="auto"/>
        <w:bottom w:val="none" w:sz="0" w:space="0" w:color="auto"/>
        <w:right w:val="none" w:sz="0" w:space="0" w:color="auto"/>
      </w:divBdr>
    </w:div>
    <w:div w:id="223026272">
      <w:bodyDiv w:val="1"/>
      <w:marLeft w:val="0"/>
      <w:marRight w:val="0"/>
      <w:marTop w:val="0"/>
      <w:marBottom w:val="0"/>
      <w:divBdr>
        <w:top w:val="none" w:sz="0" w:space="0" w:color="auto"/>
        <w:left w:val="none" w:sz="0" w:space="0" w:color="auto"/>
        <w:bottom w:val="none" w:sz="0" w:space="0" w:color="auto"/>
        <w:right w:val="none" w:sz="0" w:space="0" w:color="auto"/>
      </w:divBdr>
    </w:div>
    <w:div w:id="251207814">
      <w:bodyDiv w:val="1"/>
      <w:marLeft w:val="0"/>
      <w:marRight w:val="0"/>
      <w:marTop w:val="0"/>
      <w:marBottom w:val="0"/>
      <w:divBdr>
        <w:top w:val="none" w:sz="0" w:space="0" w:color="auto"/>
        <w:left w:val="none" w:sz="0" w:space="0" w:color="auto"/>
        <w:bottom w:val="none" w:sz="0" w:space="0" w:color="auto"/>
        <w:right w:val="none" w:sz="0" w:space="0" w:color="auto"/>
      </w:divBdr>
    </w:div>
    <w:div w:id="251939065">
      <w:bodyDiv w:val="1"/>
      <w:marLeft w:val="0"/>
      <w:marRight w:val="0"/>
      <w:marTop w:val="0"/>
      <w:marBottom w:val="0"/>
      <w:divBdr>
        <w:top w:val="none" w:sz="0" w:space="0" w:color="auto"/>
        <w:left w:val="none" w:sz="0" w:space="0" w:color="auto"/>
        <w:bottom w:val="none" w:sz="0" w:space="0" w:color="auto"/>
        <w:right w:val="none" w:sz="0" w:space="0" w:color="auto"/>
      </w:divBdr>
    </w:div>
    <w:div w:id="285815329">
      <w:bodyDiv w:val="1"/>
      <w:marLeft w:val="0"/>
      <w:marRight w:val="0"/>
      <w:marTop w:val="0"/>
      <w:marBottom w:val="0"/>
      <w:divBdr>
        <w:top w:val="none" w:sz="0" w:space="0" w:color="auto"/>
        <w:left w:val="none" w:sz="0" w:space="0" w:color="auto"/>
        <w:bottom w:val="none" w:sz="0" w:space="0" w:color="auto"/>
        <w:right w:val="none" w:sz="0" w:space="0" w:color="auto"/>
      </w:divBdr>
    </w:div>
    <w:div w:id="312024367">
      <w:bodyDiv w:val="1"/>
      <w:marLeft w:val="0"/>
      <w:marRight w:val="0"/>
      <w:marTop w:val="0"/>
      <w:marBottom w:val="0"/>
      <w:divBdr>
        <w:top w:val="none" w:sz="0" w:space="0" w:color="auto"/>
        <w:left w:val="none" w:sz="0" w:space="0" w:color="auto"/>
        <w:bottom w:val="none" w:sz="0" w:space="0" w:color="auto"/>
        <w:right w:val="none" w:sz="0" w:space="0" w:color="auto"/>
      </w:divBdr>
    </w:div>
    <w:div w:id="317004182">
      <w:bodyDiv w:val="1"/>
      <w:marLeft w:val="0"/>
      <w:marRight w:val="0"/>
      <w:marTop w:val="0"/>
      <w:marBottom w:val="0"/>
      <w:divBdr>
        <w:top w:val="none" w:sz="0" w:space="0" w:color="auto"/>
        <w:left w:val="none" w:sz="0" w:space="0" w:color="auto"/>
        <w:bottom w:val="none" w:sz="0" w:space="0" w:color="auto"/>
        <w:right w:val="none" w:sz="0" w:space="0" w:color="auto"/>
      </w:divBdr>
      <w:divsChild>
        <w:div w:id="1716272149">
          <w:marLeft w:val="0"/>
          <w:marRight w:val="0"/>
          <w:marTop w:val="0"/>
          <w:marBottom w:val="0"/>
          <w:divBdr>
            <w:top w:val="none" w:sz="0" w:space="0" w:color="auto"/>
            <w:left w:val="none" w:sz="0" w:space="0" w:color="auto"/>
            <w:bottom w:val="none" w:sz="0" w:space="0" w:color="auto"/>
            <w:right w:val="none" w:sz="0" w:space="0" w:color="auto"/>
          </w:divBdr>
          <w:divsChild>
            <w:div w:id="2015110116">
              <w:marLeft w:val="0"/>
              <w:marRight w:val="0"/>
              <w:marTop w:val="0"/>
              <w:marBottom w:val="0"/>
              <w:divBdr>
                <w:top w:val="none" w:sz="0" w:space="0" w:color="auto"/>
                <w:left w:val="none" w:sz="0" w:space="0" w:color="auto"/>
                <w:bottom w:val="none" w:sz="0" w:space="0" w:color="auto"/>
                <w:right w:val="none" w:sz="0" w:space="0" w:color="auto"/>
              </w:divBdr>
              <w:divsChild>
                <w:div w:id="526599966">
                  <w:marLeft w:val="0"/>
                  <w:marRight w:val="0"/>
                  <w:marTop w:val="0"/>
                  <w:marBottom w:val="0"/>
                  <w:divBdr>
                    <w:top w:val="none" w:sz="0" w:space="0" w:color="auto"/>
                    <w:left w:val="none" w:sz="0" w:space="0" w:color="auto"/>
                    <w:bottom w:val="none" w:sz="0" w:space="0" w:color="auto"/>
                    <w:right w:val="none" w:sz="0" w:space="0" w:color="auto"/>
                  </w:divBdr>
                  <w:divsChild>
                    <w:div w:id="1526794875">
                      <w:marLeft w:val="0"/>
                      <w:marRight w:val="0"/>
                      <w:marTop w:val="0"/>
                      <w:marBottom w:val="0"/>
                      <w:divBdr>
                        <w:top w:val="none" w:sz="0" w:space="0" w:color="auto"/>
                        <w:left w:val="none" w:sz="0" w:space="0" w:color="auto"/>
                        <w:bottom w:val="none" w:sz="0" w:space="0" w:color="auto"/>
                        <w:right w:val="none" w:sz="0" w:space="0" w:color="auto"/>
                      </w:divBdr>
                      <w:divsChild>
                        <w:div w:id="739642481">
                          <w:marLeft w:val="0"/>
                          <w:marRight w:val="0"/>
                          <w:marTop w:val="0"/>
                          <w:marBottom w:val="0"/>
                          <w:divBdr>
                            <w:top w:val="none" w:sz="0" w:space="0" w:color="auto"/>
                            <w:left w:val="none" w:sz="0" w:space="0" w:color="auto"/>
                            <w:bottom w:val="none" w:sz="0" w:space="0" w:color="auto"/>
                            <w:right w:val="none" w:sz="0" w:space="0" w:color="auto"/>
                          </w:divBdr>
                          <w:divsChild>
                            <w:div w:id="1659773779">
                              <w:marLeft w:val="0"/>
                              <w:marRight w:val="0"/>
                              <w:marTop w:val="0"/>
                              <w:marBottom w:val="0"/>
                              <w:divBdr>
                                <w:top w:val="none" w:sz="0" w:space="0" w:color="auto"/>
                                <w:left w:val="none" w:sz="0" w:space="0" w:color="auto"/>
                                <w:bottom w:val="none" w:sz="0" w:space="0" w:color="auto"/>
                                <w:right w:val="none" w:sz="0" w:space="0" w:color="auto"/>
                              </w:divBdr>
                              <w:divsChild>
                                <w:div w:id="1028874833">
                                  <w:marLeft w:val="0"/>
                                  <w:marRight w:val="0"/>
                                  <w:marTop w:val="0"/>
                                  <w:marBottom w:val="0"/>
                                  <w:divBdr>
                                    <w:top w:val="none" w:sz="0" w:space="0" w:color="auto"/>
                                    <w:left w:val="none" w:sz="0" w:space="0" w:color="auto"/>
                                    <w:bottom w:val="none" w:sz="0" w:space="0" w:color="auto"/>
                                    <w:right w:val="none" w:sz="0" w:space="0" w:color="auto"/>
                                  </w:divBdr>
                                  <w:divsChild>
                                    <w:div w:id="1025671042">
                                      <w:marLeft w:val="0"/>
                                      <w:marRight w:val="0"/>
                                      <w:marTop w:val="0"/>
                                      <w:marBottom w:val="0"/>
                                      <w:divBdr>
                                        <w:top w:val="none" w:sz="0" w:space="0" w:color="auto"/>
                                        <w:left w:val="none" w:sz="0" w:space="0" w:color="auto"/>
                                        <w:bottom w:val="none" w:sz="0" w:space="0" w:color="auto"/>
                                        <w:right w:val="none" w:sz="0" w:space="0" w:color="auto"/>
                                      </w:divBdr>
                                    </w:div>
                                    <w:div w:id="563174668">
                                      <w:marLeft w:val="0"/>
                                      <w:marRight w:val="0"/>
                                      <w:marTop w:val="0"/>
                                      <w:marBottom w:val="0"/>
                                      <w:divBdr>
                                        <w:top w:val="none" w:sz="0" w:space="0" w:color="auto"/>
                                        <w:left w:val="none" w:sz="0" w:space="0" w:color="auto"/>
                                        <w:bottom w:val="none" w:sz="0" w:space="0" w:color="auto"/>
                                        <w:right w:val="none" w:sz="0" w:space="0" w:color="auto"/>
                                      </w:divBdr>
                                      <w:divsChild>
                                        <w:div w:id="663246374">
                                          <w:marLeft w:val="0"/>
                                          <w:marRight w:val="165"/>
                                          <w:marTop w:val="150"/>
                                          <w:marBottom w:val="0"/>
                                          <w:divBdr>
                                            <w:top w:val="none" w:sz="0" w:space="0" w:color="auto"/>
                                            <w:left w:val="none" w:sz="0" w:space="0" w:color="auto"/>
                                            <w:bottom w:val="none" w:sz="0" w:space="0" w:color="auto"/>
                                            <w:right w:val="none" w:sz="0" w:space="0" w:color="auto"/>
                                          </w:divBdr>
                                          <w:divsChild>
                                            <w:div w:id="392627358">
                                              <w:marLeft w:val="0"/>
                                              <w:marRight w:val="0"/>
                                              <w:marTop w:val="0"/>
                                              <w:marBottom w:val="0"/>
                                              <w:divBdr>
                                                <w:top w:val="none" w:sz="0" w:space="0" w:color="auto"/>
                                                <w:left w:val="none" w:sz="0" w:space="0" w:color="auto"/>
                                                <w:bottom w:val="none" w:sz="0" w:space="0" w:color="auto"/>
                                                <w:right w:val="none" w:sz="0" w:space="0" w:color="auto"/>
                                              </w:divBdr>
                                              <w:divsChild>
                                                <w:div w:id="960384550">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337194926">
      <w:bodyDiv w:val="1"/>
      <w:marLeft w:val="0"/>
      <w:marRight w:val="0"/>
      <w:marTop w:val="0"/>
      <w:marBottom w:val="0"/>
      <w:divBdr>
        <w:top w:val="none" w:sz="0" w:space="0" w:color="auto"/>
        <w:left w:val="none" w:sz="0" w:space="0" w:color="auto"/>
        <w:bottom w:val="none" w:sz="0" w:space="0" w:color="auto"/>
        <w:right w:val="none" w:sz="0" w:space="0" w:color="auto"/>
      </w:divBdr>
    </w:div>
    <w:div w:id="349643677">
      <w:bodyDiv w:val="1"/>
      <w:marLeft w:val="0"/>
      <w:marRight w:val="0"/>
      <w:marTop w:val="0"/>
      <w:marBottom w:val="0"/>
      <w:divBdr>
        <w:top w:val="none" w:sz="0" w:space="0" w:color="auto"/>
        <w:left w:val="none" w:sz="0" w:space="0" w:color="auto"/>
        <w:bottom w:val="none" w:sz="0" w:space="0" w:color="auto"/>
        <w:right w:val="none" w:sz="0" w:space="0" w:color="auto"/>
      </w:divBdr>
    </w:div>
    <w:div w:id="357581277">
      <w:bodyDiv w:val="1"/>
      <w:marLeft w:val="0"/>
      <w:marRight w:val="0"/>
      <w:marTop w:val="0"/>
      <w:marBottom w:val="0"/>
      <w:divBdr>
        <w:top w:val="none" w:sz="0" w:space="0" w:color="auto"/>
        <w:left w:val="none" w:sz="0" w:space="0" w:color="auto"/>
        <w:bottom w:val="none" w:sz="0" w:space="0" w:color="auto"/>
        <w:right w:val="none" w:sz="0" w:space="0" w:color="auto"/>
      </w:divBdr>
    </w:div>
    <w:div w:id="422537446">
      <w:bodyDiv w:val="1"/>
      <w:marLeft w:val="0"/>
      <w:marRight w:val="0"/>
      <w:marTop w:val="0"/>
      <w:marBottom w:val="0"/>
      <w:divBdr>
        <w:top w:val="none" w:sz="0" w:space="0" w:color="auto"/>
        <w:left w:val="none" w:sz="0" w:space="0" w:color="auto"/>
        <w:bottom w:val="none" w:sz="0" w:space="0" w:color="auto"/>
        <w:right w:val="none" w:sz="0" w:space="0" w:color="auto"/>
      </w:divBdr>
    </w:div>
    <w:div w:id="443185900">
      <w:bodyDiv w:val="1"/>
      <w:marLeft w:val="0"/>
      <w:marRight w:val="0"/>
      <w:marTop w:val="0"/>
      <w:marBottom w:val="0"/>
      <w:divBdr>
        <w:top w:val="none" w:sz="0" w:space="0" w:color="auto"/>
        <w:left w:val="none" w:sz="0" w:space="0" w:color="auto"/>
        <w:bottom w:val="none" w:sz="0" w:space="0" w:color="auto"/>
        <w:right w:val="none" w:sz="0" w:space="0" w:color="auto"/>
      </w:divBdr>
    </w:div>
    <w:div w:id="455871166">
      <w:bodyDiv w:val="1"/>
      <w:marLeft w:val="0"/>
      <w:marRight w:val="0"/>
      <w:marTop w:val="0"/>
      <w:marBottom w:val="0"/>
      <w:divBdr>
        <w:top w:val="none" w:sz="0" w:space="0" w:color="auto"/>
        <w:left w:val="none" w:sz="0" w:space="0" w:color="auto"/>
        <w:bottom w:val="none" w:sz="0" w:space="0" w:color="auto"/>
        <w:right w:val="none" w:sz="0" w:space="0" w:color="auto"/>
      </w:divBdr>
    </w:div>
    <w:div w:id="462887505">
      <w:bodyDiv w:val="1"/>
      <w:marLeft w:val="0"/>
      <w:marRight w:val="0"/>
      <w:marTop w:val="0"/>
      <w:marBottom w:val="0"/>
      <w:divBdr>
        <w:top w:val="none" w:sz="0" w:space="0" w:color="auto"/>
        <w:left w:val="none" w:sz="0" w:space="0" w:color="auto"/>
        <w:bottom w:val="none" w:sz="0" w:space="0" w:color="auto"/>
        <w:right w:val="none" w:sz="0" w:space="0" w:color="auto"/>
      </w:divBdr>
    </w:div>
    <w:div w:id="472870699">
      <w:bodyDiv w:val="1"/>
      <w:marLeft w:val="0"/>
      <w:marRight w:val="0"/>
      <w:marTop w:val="0"/>
      <w:marBottom w:val="0"/>
      <w:divBdr>
        <w:top w:val="none" w:sz="0" w:space="0" w:color="auto"/>
        <w:left w:val="none" w:sz="0" w:space="0" w:color="auto"/>
        <w:bottom w:val="none" w:sz="0" w:space="0" w:color="auto"/>
        <w:right w:val="none" w:sz="0" w:space="0" w:color="auto"/>
      </w:divBdr>
    </w:div>
    <w:div w:id="525798375">
      <w:bodyDiv w:val="1"/>
      <w:marLeft w:val="0"/>
      <w:marRight w:val="0"/>
      <w:marTop w:val="0"/>
      <w:marBottom w:val="0"/>
      <w:divBdr>
        <w:top w:val="none" w:sz="0" w:space="0" w:color="auto"/>
        <w:left w:val="none" w:sz="0" w:space="0" w:color="auto"/>
        <w:bottom w:val="none" w:sz="0" w:space="0" w:color="auto"/>
        <w:right w:val="none" w:sz="0" w:space="0" w:color="auto"/>
      </w:divBdr>
    </w:div>
    <w:div w:id="541095441">
      <w:bodyDiv w:val="1"/>
      <w:marLeft w:val="0"/>
      <w:marRight w:val="0"/>
      <w:marTop w:val="0"/>
      <w:marBottom w:val="0"/>
      <w:divBdr>
        <w:top w:val="none" w:sz="0" w:space="0" w:color="auto"/>
        <w:left w:val="none" w:sz="0" w:space="0" w:color="auto"/>
        <w:bottom w:val="none" w:sz="0" w:space="0" w:color="auto"/>
        <w:right w:val="none" w:sz="0" w:space="0" w:color="auto"/>
      </w:divBdr>
    </w:div>
    <w:div w:id="603995579">
      <w:bodyDiv w:val="1"/>
      <w:marLeft w:val="0"/>
      <w:marRight w:val="0"/>
      <w:marTop w:val="0"/>
      <w:marBottom w:val="0"/>
      <w:divBdr>
        <w:top w:val="none" w:sz="0" w:space="0" w:color="auto"/>
        <w:left w:val="none" w:sz="0" w:space="0" w:color="auto"/>
        <w:bottom w:val="none" w:sz="0" w:space="0" w:color="auto"/>
        <w:right w:val="none" w:sz="0" w:space="0" w:color="auto"/>
      </w:divBdr>
    </w:div>
    <w:div w:id="635599833">
      <w:bodyDiv w:val="1"/>
      <w:marLeft w:val="0"/>
      <w:marRight w:val="0"/>
      <w:marTop w:val="0"/>
      <w:marBottom w:val="0"/>
      <w:divBdr>
        <w:top w:val="none" w:sz="0" w:space="0" w:color="auto"/>
        <w:left w:val="none" w:sz="0" w:space="0" w:color="auto"/>
        <w:bottom w:val="none" w:sz="0" w:space="0" w:color="auto"/>
        <w:right w:val="none" w:sz="0" w:space="0" w:color="auto"/>
      </w:divBdr>
    </w:div>
    <w:div w:id="637104908">
      <w:bodyDiv w:val="1"/>
      <w:marLeft w:val="0"/>
      <w:marRight w:val="0"/>
      <w:marTop w:val="0"/>
      <w:marBottom w:val="0"/>
      <w:divBdr>
        <w:top w:val="none" w:sz="0" w:space="0" w:color="auto"/>
        <w:left w:val="none" w:sz="0" w:space="0" w:color="auto"/>
        <w:bottom w:val="none" w:sz="0" w:space="0" w:color="auto"/>
        <w:right w:val="none" w:sz="0" w:space="0" w:color="auto"/>
      </w:divBdr>
    </w:div>
    <w:div w:id="667951568">
      <w:bodyDiv w:val="1"/>
      <w:marLeft w:val="0"/>
      <w:marRight w:val="0"/>
      <w:marTop w:val="0"/>
      <w:marBottom w:val="0"/>
      <w:divBdr>
        <w:top w:val="none" w:sz="0" w:space="0" w:color="auto"/>
        <w:left w:val="none" w:sz="0" w:space="0" w:color="auto"/>
        <w:bottom w:val="none" w:sz="0" w:space="0" w:color="auto"/>
        <w:right w:val="none" w:sz="0" w:space="0" w:color="auto"/>
      </w:divBdr>
    </w:div>
    <w:div w:id="683827093">
      <w:bodyDiv w:val="1"/>
      <w:marLeft w:val="0"/>
      <w:marRight w:val="0"/>
      <w:marTop w:val="0"/>
      <w:marBottom w:val="0"/>
      <w:divBdr>
        <w:top w:val="none" w:sz="0" w:space="0" w:color="auto"/>
        <w:left w:val="none" w:sz="0" w:space="0" w:color="auto"/>
        <w:bottom w:val="none" w:sz="0" w:space="0" w:color="auto"/>
        <w:right w:val="none" w:sz="0" w:space="0" w:color="auto"/>
      </w:divBdr>
    </w:div>
    <w:div w:id="732314912">
      <w:bodyDiv w:val="1"/>
      <w:marLeft w:val="0"/>
      <w:marRight w:val="0"/>
      <w:marTop w:val="0"/>
      <w:marBottom w:val="0"/>
      <w:divBdr>
        <w:top w:val="none" w:sz="0" w:space="0" w:color="auto"/>
        <w:left w:val="none" w:sz="0" w:space="0" w:color="auto"/>
        <w:bottom w:val="none" w:sz="0" w:space="0" w:color="auto"/>
        <w:right w:val="none" w:sz="0" w:space="0" w:color="auto"/>
      </w:divBdr>
    </w:div>
    <w:div w:id="791942336">
      <w:bodyDiv w:val="1"/>
      <w:marLeft w:val="0"/>
      <w:marRight w:val="0"/>
      <w:marTop w:val="0"/>
      <w:marBottom w:val="0"/>
      <w:divBdr>
        <w:top w:val="none" w:sz="0" w:space="0" w:color="auto"/>
        <w:left w:val="none" w:sz="0" w:space="0" w:color="auto"/>
        <w:bottom w:val="none" w:sz="0" w:space="0" w:color="auto"/>
        <w:right w:val="none" w:sz="0" w:space="0" w:color="auto"/>
      </w:divBdr>
    </w:div>
    <w:div w:id="816841763">
      <w:bodyDiv w:val="1"/>
      <w:marLeft w:val="0"/>
      <w:marRight w:val="0"/>
      <w:marTop w:val="0"/>
      <w:marBottom w:val="0"/>
      <w:divBdr>
        <w:top w:val="none" w:sz="0" w:space="0" w:color="auto"/>
        <w:left w:val="none" w:sz="0" w:space="0" w:color="auto"/>
        <w:bottom w:val="none" w:sz="0" w:space="0" w:color="auto"/>
        <w:right w:val="none" w:sz="0" w:space="0" w:color="auto"/>
      </w:divBdr>
    </w:div>
    <w:div w:id="846939829">
      <w:bodyDiv w:val="1"/>
      <w:marLeft w:val="0"/>
      <w:marRight w:val="0"/>
      <w:marTop w:val="0"/>
      <w:marBottom w:val="0"/>
      <w:divBdr>
        <w:top w:val="none" w:sz="0" w:space="0" w:color="auto"/>
        <w:left w:val="none" w:sz="0" w:space="0" w:color="auto"/>
        <w:bottom w:val="none" w:sz="0" w:space="0" w:color="auto"/>
        <w:right w:val="none" w:sz="0" w:space="0" w:color="auto"/>
      </w:divBdr>
    </w:div>
    <w:div w:id="874393919">
      <w:bodyDiv w:val="1"/>
      <w:marLeft w:val="0"/>
      <w:marRight w:val="0"/>
      <w:marTop w:val="0"/>
      <w:marBottom w:val="0"/>
      <w:divBdr>
        <w:top w:val="none" w:sz="0" w:space="0" w:color="auto"/>
        <w:left w:val="none" w:sz="0" w:space="0" w:color="auto"/>
        <w:bottom w:val="none" w:sz="0" w:space="0" w:color="auto"/>
        <w:right w:val="none" w:sz="0" w:space="0" w:color="auto"/>
      </w:divBdr>
    </w:div>
    <w:div w:id="885532092">
      <w:bodyDiv w:val="1"/>
      <w:marLeft w:val="0"/>
      <w:marRight w:val="0"/>
      <w:marTop w:val="0"/>
      <w:marBottom w:val="0"/>
      <w:divBdr>
        <w:top w:val="none" w:sz="0" w:space="0" w:color="auto"/>
        <w:left w:val="none" w:sz="0" w:space="0" w:color="auto"/>
        <w:bottom w:val="none" w:sz="0" w:space="0" w:color="auto"/>
        <w:right w:val="none" w:sz="0" w:space="0" w:color="auto"/>
      </w:divBdr>
    </w:div>
    <w:div w:id="905604985">
      <w:bodyDiv w:val="1"/>
      <w:marLeft w:val="0"/>
      <w:marRight w:val="0"/>
      <w:marTop w:val="0"/>
      <w:marBottom w:val="0"/>
      <w:divBdr>
        <w:top w:val="none" w:sz="0" w:space="0" w:color="auto"/>
        <w:left w:val="none" w:sz="0" w:space="0" w:color="auto"/>
        <w:bottom w:val="none" w:sz="0" w:space="0" w:color="auto"/>
        <w:right w:val="none" w:sz="0" w:space="0" w:color="auto"/>
      </w:divBdr>
    </w:div>
    <w:div w:id="907377746">
      <w:bodyDiv w:val="1"/>
      <w:marLeft w:val="0"/>
      <w:marRight w:val="0"/>
      <w:marTop w:val="0"/>
      <w:marBottom w:val="0"/>
      <w:divBdr>
        <w:top w:val="none" w:sz="0" w:space="0" w:color="auto"/>
        <w:left w:val="none" w:sz="0" w:space="0" w:color="auto"/>
        <w:bottom w:val="none" w:sz="0" w:space="0" w:color="auto"/>
        <w:right w:val="none" w:sz="0" w:space="0" w:color="auto"/>
      </w:divBdr>
    </w:div>
    <w:div w:id="916473503">
      <w:bodyDiv w:val="1"/>
      <w:marLeft w:val="0"/>
      <w:marRight w:val="0"/>
      <w:marTop w:val="0"/>
      <w:marBottom w:val="0"/>
      <w:divBdr>
        <w:top w:val="none" w:sz="0" w:space="0" w:color="auto"/>
        <w:left w:val="none" w:sz="0" w:space="0" w:color="auto"/>
        <w:bottom w:val="none" w:sz="0" w:space="0" w:color="auto"/>
        <w:right w:val="none" w:sz="0" w:space="0" w:color="auto"/>
      </w:divBdr>
    </w:div>
    <w:div w:id="958030019">
      <w:bodyDiv w:val="1"/>
      <w:marLeft w:val="0"/>
      <w:marRight w:val="0"/>
      <w:marTop w:val="0"/>
      <w:marBottom w:val="0"/>
      <w:divBdr>
        <w:top w:val="none" w:sz="0" w:space="0" w:color="auto"/>
        <w:left w:val="none" w:sz="0" w:space="0" w:color="auto"/>
        <w:bottom w:val="none" w:sz="0" w:space="0" w:color="auto"/>
        <w:right w:val="none" w:sz="0" w:space="0" w:color="auto"/>
      </w:divBdr>
    </w:div>
    <w:div w:id="990327603">
      <w:bodyDiv w:val="1"/>
      <w:marLeft w:val="0"/>
      <w:marRight w:val="0"/>
      <w:marTop w:val="0"/>
      <w:marBottom w:val="0"/>
      <w:divBdr>
        <w:top w:val="none" w:sz="0" w:space="0" w:color="auto"/>
        <w:left w:val="none" w:sz="0" w:space="0" w:color="auto"/>
        <w:bottom w:val="none" w:sz="0" w:space="0" w:color="auto"/>
        <w:right w:val="none" w:sz="0" w:space="0" w:color="auto"/>
      </w:divBdr>
    </w:div>
    <w:div w:id="1001934328">
      <w:bodyDiv w:val="1"/>
      <w:marLeft w:val="0"/>
      <w:marRight w:val="0"/>
      <w:marTop w:val="0"/>
      <w:marBottom w:val="0"/>
      <w:divBdr>
        <w:top w:val="none" w:sz="0" w:space="0" w:color="auto"/>
        <w:left w:val="none" w:sz="0" w:space="0" w:color="auto"/>
        <w:bottom w:val="none" w:sz="0" w:space="0" w:color="auto"/>
        <w:right w:val="none" w:sz="0" w:space="0" w:color="auto"/>
      </w:divBdr>
    </w:div>
    <w:div w:id="1008559113">
      <w:bodyDiv w:val="1"/>
      <w:marLeft w:val="0"/>
      <w:marRight w:val="0"/>
      <w:marTop w:val="0"/>
      <w:marBottom w:val="0"/>
      <w:divBdr>
        <w:top w:val="none" w:sz="0" w:space="0" w:color="auto"/>
        <w:left w:val="none" w:sz="0" w:space="0" w:color="auto"/>
        <w:bottom w:val="none" w:sz="0" w:space="0" w:color="auto"/>
        <w:right w:val="none" w:sz="0" w:space="0" w:color="auto"/>
      </w:divBdr>
    </w:div>
    <w:div w:id="1031682500">
      <w:bodyDiv w:val="1"/>
      <w:marLeft w:val="0"/>
      <w:marRight w:val="0"/>
      <w:marTop w:val="0"/>
      <w:marBottom w:val="0"/>
      <w:divBdr>
        <w:top w:val="none" w:sz="0" w:space="0" w:color="auto"/>
        <w:left w:val="none" w:sz="0" w:space="0" w:color="auto"/>
        <w:bottom w:val="none" w:sz="0" w:space="0" w:color="auto"/>
        <w:right w:val="none" w:sz="0" w:space="0" w:color="auto"/>
      </w:divBdr>
    </w:div>
    <w:div w:id="1050762162">
      <w:bodyDiv w:val="1"/>
      <w:marLeft w:val="0"/>
      <w:marRight w:val="0"/>
      <w:marTop w:val="0"/>
      <w:marBottom w:val="0"/>
      <w:divBdr>
        <w:top w:val="none" w:sz="0" w:space="0" w:color="auto"/>
        <w:left w:val="none" w:sz="0" w:space="0" w:color="auto"/>
        <w:bottom w:val="none" w:sz="0" w:space="0" w:color="auto"/>
        <w:right w:val="none" w:sz="0" w:space="0" w:color="auto"/>
      </w:divBdr>
    </w:div>
    <w:div w:id="1051734203">
      <w:bodyDiv w:val="1"/>
      <w:marLeft w:val="0"/>
      <w:marRight w:val="0"/>
      <w:marTop w:val="0"/>
      <w:marBottom w:val="0"/>
      <w:divBdr>
        <w:top w:val="none" w:sz="0" w:space="0" w:color="auto"/>
        <w:left w:val="none" w:sz="0" w:space="0" w:color="auto"/>
        <w:bottom w:val="none" w:sz="0" w:space="0" w:color="auto"/>
        <w:right w:val="none" w:sz="0" w:space="0" w:color="auto"/>
      </w:divBdr>
    </w:div>
    <w:div w:id="1058675596">
      <w:bodyDiv w:val="1"/>
      <w:marLeft w:val="0"/>
      <w:marRight w:val="0"/>
      <w:marTop w:val="0"/>
      <w:marBottom w:val="0"/>
      <w:divBdr>
        <w:top w:val="none" w:sz="0" w:space="0" w:color="auto"/>
        <w:left w:val="none" w:sz="0" w:space="0" w:color="auto"/>
        <w:bottom w:val="none" w:sz="0" w:space="0" w:color="auto"/>
        <w:right w:val="none" w:sz="0" w:space="0" w:color="auto"/>
      </w:divBdr>
    </w:div>
    <w:div w:id="1063328930">
      <w:bodyDiv w:val="1"/>
      <w:marLeft w:val="0"/>
      <w:marRight w:val="0"/>
      <w:marTop w:val="0"/>
      <w:marBottom w:val="0"/>
      <w:divBdr>
        <w:top w:val="none" w:sz="0" w:space="0" w:color="auto"/>
        <w:left w:val="none" w:sz="0" w:space="0" w:color="auto"/>
        <w:bottom w:val="none" w:sz="0" w:space="0" w:color="auto"/>
        <w:right w:val="none" w:sz="0" w:space="0" w:color="auto"/>
      </w:divBdr>
    </w:div>
    <w:div w:id="1113524683">
      <w:bodyDiv w:val="1"/>
      <w:marLeft w:val="0"/>
      <w:marRight w:val="0"/>
      <w:marTop w:val="0"/>
      <w:marBottom w:val="0"/>
      <w:divBdr>
        <w:top w:val="none" w:sz="0" w:space="0" w:color="auto"/>
        <w:left w:val="none" w:sz="0" w:space="0" w:color="auto"/>
        <w:bottom w:val="none" w:sz="0" w:space="0" w:color="auto"/>
        <w:right w:val="none" w:sz="0" w:space="0" w:color="auto"/>
      </w:divBdr>
    </w:div>
    <w:div w:id="1120105478">
      <w:bodyDiv w:val="1"/>
      <w:marLeft w:val="0"/>
      <w:marRight w:val="0"/>
      <w:marTop w:val="0"/>
      <w:marBottom w:val="0"/>
      <w:divBdr>
        <w:top w:val="none" w:sz="0" w:space="0" w:color="auto"/>
        <w:left w:val="none" w:sz="0" w:space="0" w:color="auto"/>
        <w:bottom w:val="none" w:sz="0" w:space="0" w:color="auto"/>
        <w:right w:val="none" w:sz="0" w:space="0" w:color="auto"/>
      </w:divBdr>
    </w:div>
    <w:div w:id="1182208158">
      <w:bodyDiv w:val="1"/>
      <w:marLeft w:val="0"/>
      <w:marRight w:val="0"/>
      <w:marTop w:val="0"/>
      <w:marBottom w:val="0"/>
      <w:divBdr>
        <w:top w:val="none" w:sz="0" w:space="0" w:color="auto"/>
        <w:left w:val="none" w:sz="0" w:space="0" w:color="auto"/>
        <w:bottom w:val="none" w:sz="0" w:space="0" w:color="auto"/>
        <w:right w:val="none" w:sz="0" w:space="0" w:color="auto"/>
      </w:divBdr>
    </w:div>
    <w:div w:id="1214150940">
      <w:bodyDiv w:val="1"/>
      <w:marLeft w:val="0"/>
      <w:marRight w:val="0"/>
      <w:marTop w:val="0"/>
      <w:marBottom w:val="0"/>
      <w:divBdr>
        <w:top w:val="none" w:sz="0" w:space="0" w:color="auto"/>
        <w:left w:val="none" w:sz="0" w:space="0" w:color="auto"/>
        <w:bottom w:val="none" w:sz="0" w:space="0" w:color="auto"/>
        <w:right w:val="none" w:sz="0" w:space="0" w:color="auto"/>
      </w:divBdr>
    </w:div>
    <w:div w:id="1231159894">
      <w:bodyDiv w:val="1"/>
      <w:marLeft w:val="0"/>
      <w:marRight w:val="0"/>
      <w:marTop w:val="0"/>
      <w:marBottom w:val="0"/>
      <w:divBdr>
        <w:top w:val="none" w:sz="0" w:space="0" w:color="auto"/>
        <w:left w:val="none" w:sz="0" w:space="0" w:color="auto"/>
        <w:bottom w:val="none" w:sz="0" w:space="0" w:color="auto"/>
        <w:right w:val="none" w:sz="0" w:space="0" w:color="auto"/>
      </w:divBdr>
    </w:div>
    <w:div w:id="1234655236">
      <w:bodyDiv w:val="1"/>
      <w:marLeft w:val="0"/>
      <w:marRight w:val="0"/>
      <w:marTop w:val="0"/>
      <w:marBottom w:val="0"/>
      <w:divBdr>
        <w:top w:val="none" w:sz="0" w:space="0" w:color="auto"/>
        <w:left w:val="none" w:sz="0" w:space="0" w:color="auto"/>
        <w:bottom w:val="none" w:sz="0" w:space="0" w:color="auto"/>
        <w:right w:val="none" w:sz="0" w:space="0" w:color="auto"/>
      </w:divBdr>
    </w:div>
    <w:div w:id="1249577450">
      <w:bodyDiv w:val="1"/>
      <w:marLeft w:val="0"/>
      <w:marRight w:val="0"/>
      <w:marTop w:val="0"/>
      <w:marBottom w:val="0"/>
      <w:divBdr>
        <w:top w:val="none" w:sz="0" w:space="0" w:color="auto"/>
        <w:left w:val="none" w:sz="0" w:space="0" w:color="auto"/>
        <w:bottom w:val="none" w:sz="0" w:space="0" w:color="auto"/>
        <w:right w:val="none" w:sz="0" w:space="0" w:color="auto"/>
      </w:divBdr>
    </w:div>
    <w:div w:id="1262373306">
      <w:bodyDiv w:val="1"/>
      <w:marLeft w:val="0"/>
      <w:marRight w:val="0"/>
      <w:marTop w:val="0"/>
      <w:marBottom w:val="0"/>
      <w:divBdr>
        <w:top w:val="none" w:sz="0" w:space="0" w:color="auto"/>
        <w:left w:val="none" w:sz="0" w:space="0" w:color="auto"/>
        <w:bottom w:val="none" w:sz="0" w:space="0" w:color="auto"/>
        <w:right w:val="none" w:sz="0" w:space="0" w:color="auto"/>
      </w:divBdr>
    </w:div>
    <w:div w:id="1289315179">
      <w:bodyDiv w:val="1"/>
      <w:marLeft w:val="0"/>
      <w:marRight w:val="0"/>
      <w:marTop w:val="0"/>
      <w:marBottom w:val="0"/>
      <w:divBdr>
        <w:top w:val="none" w:sz="0" w:space="0" w:color="auto"/>
        <w:left w:val="none" w:sz="0" w:space="0" w:color="auto"/>
        <w:bottom w:val="none" w:sz="0" w:space="0" w:color="auto"/>
        <w:right w:val="none" w:sz="0" w:space="0" w:color="auto"/>
      </w:divBdr>
    </w:div>
    <w:div w:id="1378511430">
      <w:bodyDiv w:val="1"/>
      <w:marLeft w:val="0"/>
      <w:marRight w:val="0"/>
      <w:marTop w:val="0"/>
      <w:marBottom w:val="0"/>
      <w:divBdr>
        <w:top w:val="none" w:sz="0" w:space="0" w:color="auto"/>
        <w:left w:val="none" w:sz="0" w:space="0" w:color="auto"/>
        <w:bottom w:val="none" w:sz="0" w:space="0" w:color="auto"/>
        <w:right w:val="none" w:sz="0" w:space="0" w:color="auto"/>
      </w:divBdr>
    </w:div>
    <w:div w:id="1405445202">
      <w:bodyDiv w:val="1"/>
      <w:marLeft w:val="0"/>
      <w:marRight w:val="0"/>
      <w:marTop w:val="0"/>
      <w:marBottom w:val="0"/>
      <w:divBdr>
        <w:top w:val="none" w:sz="0" w:space="0" w:color="auto"/>
        <w:left w:val="none" w:sz="0" w:space="0" w:color="auto"/>
        <w:bottom w:val="none" w:sz="0" w:space="0" w:color="auto"/>
        <w:right w:val="none" w:sz="0" w:space="0" w:color="auto"/>
      </w:divBdr>
    </w:div>
    <w:div w:id="1418092422">
      <w:bodyDiv w:val="1"/>
      <w:marLeft w:val="0"/>
      <w:marRight w:val="0"/>
      <w:marTop w:val="0"/>
      <w:marBottom w:val="0"/>
      <w:divBdr>
        <w:top w:val="none" w:sz="0" w:space="0" w:color="auto"/>
        <w:left w:val="none" w:sz="0" w:space="0" w:color="auto"/>
        <w:bottom w:val="none" w:sz="0" w:space="0" w:color="auto"/>
        <w:right w:val="none" w:sz="0" w:space="0" w:color="auto"/>
      </w:divBdr>
    </w:div>
    <w:div w:id="1451824582">
      <w:bodyDiv w:val="1"/>
      <w:marLeft w:val="0"/>
      <w:marRight w:val="0"/>
      <w:marTop w:val="0"/>
      <w:marBottom w:val="0"/>
      <w:divBdr>
        <w:top w:val="none" w:sz="0" w:space="0" w:color="auto"/>
        <w:left w:val="none" w:sz="0" w:space="0" w:color="auto"/>
        <w:bottom w:val="none" w:sz="0" w:space="0" w:color="auto"/>
        <w:right w:val="none" w:sz="0" w:space="0" w:color="auto"/>
      </w:divBdr>
    </w:div>
    <w:div w:id="1483354772">
      <w:bodyDiv w:val="1"/>
      <w:marLeft w:val="0"/>
      <w:marRight w:val="0"/>
      <w:marTop w:val="0"/>
      <w:marBottom w:val="0"/>
      <w:divBdr>
        <w:top w:val="none" w:sz="0" w:space="0" w:color="auto"/>
        <w:left w:val="none" w:sz="0" w:space="0" w:color="auto"/>
        <w:bottom w:val="none" w:sz="0" w:space="0" w:color="auto"/>
        <w:right w:val="none" w:sz="0" w:space="0" w:color="auto"/>
      </w:divBdr>
    </w:div>
    <w:div w:id="1488396456">
      <w:bodyDiv w:val="1"/>
      <w:marLeft w:val="0"/>
      <w:marRight w:val="0"/>
      <w:marTop w:val="0"/>
      <w:marBottom w:val="0"/>
      <w:divBdr>
        <w:top w:val="none" w:sz="0" w:space="0" w:color="auto"/>
        <w:left w:val="none" w:sz="0" w:space="0" w:color="auto"/>
        <w:bottom w:val="none" w:sz="0" w:space="0" w:color="auto"/>
        <w:right w:val="none" w:sz="0" w:space="0" w:color="auto"/>
      </w:divBdr>
    </w:div>
    <w:div w:id="1516191461">
      <w:bodyDiv w:val="1"/>
      <w:marLeft w:val="0"/>
      <w:marRight w:val="0"/>
      <w:marTop w:val="0"/>
      <w:marBottom w:val="0"/>
      <w:divBdr>
        <w:top w:val="none" w:sz="0" w:space="0" w:color="auto"/>
        <w:left w:val="none" w:sz="0" w:space="0" w:color="auto"/>
        <w:bottom w:val="none" w:sz="0" w:space="0" w:color="auto"/>
        <w:right w:val="none" w:sz="0" w:space="0" w:color="auto"/>
      </w:divBdr>
    </w:div>
    <w:div w:id="1572886021">
      <w:bodyDiv w:val="1"/>
      <w:marLeft w:val="0"/>
      <w:marRight w:val="0"/>
      <w:marTop w:val="0"/>
      <w:marBottom w:val="0"/>
      <w:divBdr>
        <w:top w:val="none" w:sz="0" w:space="0" w:color="auto"/>
        <w:left w:val="none" w:sz="0" w:space="0" w:color="auto"/>
        <w:bottom w:val="none" w:sz="0" w:space="0" w:color="auto"/>
        <w:right w:val="none" w:sz="0" w:space="0" w:color="auto"/>
      </w:divBdr>
    </w:div>
    <w:div w:id="1638801970">
      <w:bodyDiv w:val="1"/>
      <w:marLeft w:val="0"/>
      <w:marRight w:val="0"/>
      <w:marTop w:val="0"/>
      <w:marBottom w:val="0"/>
      <w:divBdr>
        <w:top w:val="none" w:sz="0" w:space="0" w:color="auto"/>
        <w:left w:val="none" w:sz="0" w:space="0" w:color="auto"/>
        <w:bottom w:val="none" w:sz="0" w:space="0" w:color="auto"/>
        <w:right w:val="none" w:sz="0" w:space="0" w:color="auto"/>
      </w:divBdr>
    </w:div>
    <w:div w:id="1640302408">
      <w:bodyDiv w:val="1"/>
      <w:marLeft w:val="0"/>
      <w:marRight w:val="0"/>
      <w:marTop w:val="0"/>
      <w:marBottom w:val="0"/>
      <w:divBdr>
        <w:top w:val="none" w:sz="0" w:space="0" w:color="auto"/>
        <w:left w:val="none" w:sz="0" w:space="0" w:color="auto"/>
        <w:bottom w:val="none" w:sz="0" w:space="0" w:color="auto"/>
        <w:right w:val="none" w:sz="0" w:space="0" w:color="auto"/>
      </w:divBdr>
    </w:div>
    <w:div w:id="1653212727">
      <w:bodyDiv w:val="1"/>
      <w:marLeft w:val="0"/>
      <w:marRight w:val="0"/>
      <w:marTop w:val="0"/>
      <w:marBottom w:val="0"/>
      <w:divBdr>
        <w:top w:val="none" w:sz="0" w:space="0" w:color="auto"/>
        <w:left w:val="none" w:sz="0" w:space="0" w:color="auto"/>
        <w:bottom w:val="none" w:sz="0" w:space="0" w:color="auto"/>
        <w:right w:val="none" w:sz="0" w:space="0" w:color="auto"/>
      </w:divBdr>
    </w:div>
    <w:div w:id="1724668650">
      <w:bodyDiv w:val="1"/>
      <w:marLeft w:val="0"/>
      <w:marRight w:val="0"/>
      <w:marTop w:val="0"/>
      <w:marBottom w:val="0"/>
      <w:divBdr>
        <w:top w:val="none" w:sz="0" w:space="0" w:color="auto"/>
        <w:left w:val="none" w:sz="0" w:space="0" w:color="auto"/>
        <w:bottom w:val="none" w:sz="0" w:space="0" w:color="auto"/>
        <w:right w:val="none" w:sz="0" w:space="0" w:color="auto"/>
      </w:divBdr>
    </w:div>
    <w:div w:id="1740403317">
      <w:bodyDiv w:val="1"/>
      <w:marLeft w:val="0"/>
      <w:marRight w:val="0"/>
      <w:marTop w:val="0"/>
      <w:marBottom w:val="0"/>
      <w:divBdr>
        <w:top w:val="none" w:sz="0" w:space="0" w:color="auto"/>
        <w:left w:val="none" w:sz="0" w:space="0" w:color="auto"/>
        <w:bottom w:val="none" w:sz="0" w:space="0" w:color="auto"/>
        <w:right w:val="none" w:sz="0" w:space="0" w:color="auto"/>
      </w:divBdr>
    </w:div>
    <w:div w:id="1750344429">
      <w:bodyDiv w:val="1"/>
      <w:marLeft w:val="0"/>
      <w:marRight w:val="0"/>
      <w:marTop w:val="0"/>
      <w:marBottom w:val="0"/>
      <w:divBdr>
        <w:top w:val="none" w:sz="0" w:space="0" w:color="auto"/>
        <w:left w:val="none" w:sz="0" w:space="0" w:color="auto"/>
        <w:bottom w:val="none" w:sz="0" w:space="0" w:color="auto"/>
        <w:right w:val="none" w:sz="0" w:space="0" w:color="auto"/>
      </w:divBdr>
    </w:div>
    <w:div w:id="1806585112">
      <w:bodyDiv w:val="1"/>
      <w:marLeft w:val="0"/>
      <w:marRight w:val="0"/>
      <w:marTop w:val="0"/>
      <w:marBottom w:val="0"/>
      <w:divBdr>
        <w:top w:val="none" w:sz="0" w:space="0" w:color="auto"/>
        <w:left w:val="none" w:sz="0" w:space="0" w:color="auto"/>
        <w:bottom w:val="none" w:sz="0" w:space="0" w:color="auto"/>
        <w:right w:val="none" w:sz="0" w:space="0" w:color="auto"/>
      </w:divBdr>
    </w:div>
    <w:div w:id="1909419948">
      <w:bodyDiv w:val="1"/>
      <w:marLeft w:val="0"/>
      <w:marRight w:val="0"/>
      <w:marTop w:val="0"/>
      <w:marBottom w:val="0"/>
      <w:divBdr>
        <w:top w:val="none" w:sz="0" w:space="0" w:color="auto"/>
        <w:left w:val="none" w:sz="0" w:space="0" w:color="auto"/>
        <w:bottom w:val="none" w:sz="0" w:space="0" w:color="auto"/>
        <w:right w:val="none" w:sz="0" w:space="0" w:color="auto"/>
      </w:divBdr>
    </w:div>
    <w:div w:id="1935479530">
      <w:bodyDiv w:val="1"/>
      <w:marLeft w:val="0"/>
      <w:marRight w:val="0"/>
      <w:marTop w:val="0"/>
      <w:marBottom w:val="0"/>
      <w:divBdr>
        <w:top w:val="none" w:sz="0" w:space="0" w:color="auto"/>
        <w:left w:val="none" w:sz="0" w:space="0" w:color="auto"/>
        <w:bottom w:val="none" w:sz="0" w:space="0" w:color="auto"/>
        <w:right w:val="none" w:sz="0" w:space="0" w:color="auto"/>
      </w:divBdr>
    </w:div>
    <w:div w:id="1945842849">
      <w:bodyDiv w:val="1"/>
      <w:marLeft w:val="0"/>
      <w:marRight w:val="0"/>
      <w:marTop w:val="0"/>
      <w:marBottom w:val="0"/>
      <w:divBdr>
        <w:top w:val="none" w:sz="0" w:space="0" w:color="auto"/>
        <w:left w:val="none" w:sz="0" w:space="0" w:color="auto"/>
        <w:bottom w:val="none" w:sz="0" w:space="0" w:color="auto"/>
        <w:right w:val="none" w:sz="0" w:space="0" w:color="auto"/>
      </w:divBdr>
    </w:div>
    <w:div w:id="1952011648">
      <w:bodyDiv w:val="1"/>
      <w:marLeft w:val="0"/>
      <w:marRight w:val="0"/>
      <w:marTop w:val="0"/>
      <w:marBottom w:val="0"/>
      <w:divBdr>
        <w:top w:val="none" w:sz="0" w:space="0" w:color="auto"/>
        <w:left w:val="none" w:sz="0" w:space="0" w:color="auto"/>
        <w:bottom w:val="none" w:sz="0" w:space="0" w:color="auto"/>
        <w:right w:val="none" w:sz="0" w:space="0" w:color="auto"/>
      </w:divBdr>
    </w:div>
    <w:div w:id="1988045900">
      <w:bodyDiv w:val="1"/>
      <w:marLeft w:val="0"/>
      <w:marRight w:val="0"/>
      <w:marTop w:val="0"/>
      <w:marBottom w:val="0"/>
      <w:divBdr>
        <w:top w:val="none" w:sz="0" w:space="0" w:color="auto"/>
        <w:left w:val="none" w:sz="0" w:space="0" w:color="auto"/>
        <w:bottom w:val="none" w:sz="0" w:space="0" w:color="auto"/>
        <w:right w:val="none" w:sz="0" w:space="0" w:color="auto"/>
      </w:divBdr>
    </w:div>
    <w:div w:id="2030787580">
      <w:bodyDiv w:val="1"/>
      <w:marLeft w:val="0"/>
      <w:marRight w:val="0"/>
      <w:marTop w:val="0"/>
      <w:marBottom w:val="0"/>
      <w:divBdr>
        <w:top w:val="none" w:sz="0" w:space="0" w:color="auto"/>
        <w:left w:val="none" w:sz="0" w:space="0" w:color="auto"/>
        <w:bottom w:val="none" w:sz="0" w:space="0" w:color="auto"/>
        <w:right w:val="none" w:sz="0" w:space="0" w:color="auto"/>
      </w:divBdr>
    </w:div>
    <w:div w:id="2050757171">
      <w:bodyDiv w:val="1"/>
      <w:marLeft w:val="0"/>
      <w:marRight w:val="0"/>
      <w:marTop w:val="0"/>
      <w:marBottom w:val="0"/>
      <w:divBdr>
        <w:top w:val="none" w:sz="0" w:space="0" w:color="auto"/>
        <w:left w:val="none" w:sz="0" w:space="0" w:color="auto"/>
        <w:bottom w:val="none" w:sz="0" w:space="0" w:color="auto"/>
        <w:right w:val="none" w:sz="0" w:space="0" w:color="auto"/>
      </w:divBdr>
    </w:div>
    <w:div w:id="2067413530">
      <w:bodyDiv w:val="1"/>
      <w:marLeft w:val="0"/>
      <w:marRight w:val="0"/>
      <w:marTop w:val="0"/>
      <w:marBottom w:val="0"/>
      <w:divBdr>
        <w:top w:val="none" w:sz="0" w:space="0" w:color="auto"/>
        <w:left w:val="none" w:sz="0" w:space="0" w:color="auto"/>
        <w:bottom w:val="none" w:sz="0" w:space="0" w:color="auto"/>
        <w:right w:val="none" w:sz="0" w:space="0" w:color="auto"/>
      </w:divBdr>
    </w:div>
    <w:div w:id="2130271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chart" Target="charts/chart2.xml"/><Relationship Id="rId18" Type="http://schemas.openxmlformats.org/officeDocument/2006/relationships/chart" Target="charts/chart7.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8.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chart" Target="charts/chart6.xml"/><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chart" Target="charts/chart10.xml"/><Relationship Id="rId10" Type="http://schemas.openxmlformats.org/officeDocument/2006/relationships/footer" Target="footer2.xml"/><Relationship Id="rId19"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3.xml"/><Relationship Id="rId22" Type="http://schemas.openxmlformats.org/officeDocument/2006/relationships/chart" Target="charts/chart9.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oleObject" Target="file:///F:\1.%20luan%20an%202022\KTSL\KTSL\file%20KTSL%2005.10.2023.xlsx" TargetMode="External"/><Relationship Id="rId2" Type="http://schemas.microsoft.com/office/2011/relationships/chartColorStyle" Target="colors2.xml"/><Relationship Id="rId1" Type="http://schemas.microsoft.com/office/2011/relationships/chartStyle" Target="style2.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1.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3.xml"/><Relationship Id="rId1" Type="http://schemas.microsoft.com/office/2011/relationships/chartStyle" Target="style3.xml"/></Relationships>
</file>

<file path=word/charts/_rels/chart7.xml.rels><?xml version="1.0" encoding="UTF-8" standalone="yes"?>
<Relationships xmlns="http://schemas.openxmlformats.org/package/2006/relationships"><Relationship Id="rId3" Type="http://schemas.openxmlformats.org/officeDocument/2006/relationships/oleObject" Target="file:///F:\1.%20luan%20an%202022\KTSL\KTSL\file%20KTSL%2005.10.2023.xlsx" TargetMode="External"/><Relationship Id="rId2" Type="http://schemas.microsoft.com/office/2011/relationships/chartColorStyle" Target="colors4.xml"/><Relationship Id="rId1" Type="http://schemas.microsoft.com/office/2011/relationships/chartStyle" Target="style4.xml"/></Relationships>
</file>

<file path=word/charts/_rels/chart8.xml.rels><?xml version="1.0" encoding="UTF-8" standalone="yes"?>
<Relationships xmlns="http://schemas.openxmlformats.org/package/2006/relationships"><Relationship Id="rId3" Type="http://schemas.openxmlformats.org/officeDocument/2006/relationships/oleObject" Target="file:///F:\1.%20luan%20an%202022\KTSL\KTSL\file%20KTSL%2005.10.2023.xlsx" TargetMode="External"/><Relationship Id="rId2" Type="http://schemas.microsoft.com/office/2011/relationships/chartColorStyle" Target="colors5.xml"/><Relationship Id="rId1" Type="http://schemas.microsoft.com/office/2011/relationships/chartStyle" Target="style5.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vi-VN"/>
              <a:t>p&gt;0,05</a:t>
            </a:r>
            <a:endParaRPr lang="en-US"/>
          </a:p>
        </c:rich>
      </c:tx>
      <c:layout>
        <c:manualLayout>
          <c:xMode val="edge"/>
          <c:yMode val="edge"/>
          <c:x val="0.48171517697667982"/>
          <c:y val="7.5645974485747419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4773946411302805"/>
          <c:y val="0.16853018372703416"/>
          <c:w val="0.83742531282879673"/>
          <c:h val="0.64581036745406828"/>
        </c:manualLayout>
      </c:layout>
      <c:barChart>
        <c:barDir val="col"/>
        <c:grouping val="clustered"/>
        <c:varyColors val="0"/>
        <c:ser>
          <c:idx val="0"/>
          <c:order val="0"/>
          <c:tx>
            <c:strRef>
              <c:f>Sheet1!$F$5</c:f>
              <c:strCache>
                <c:ptCount val="1"/>
                <c:pt idx="0">
                  <c:v>VGBMT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Sheet1!$E$6</c:f>
              <c:strCache>
                <c:ptCount val="1"/>
                <c:pt idx="0">
                  <c:v>cccDNA (log10copies/tb)</c:v>
                </c:pt>
              </c:strCache>
            </c:strRef>
          </c:cat>
          <c:val>
            <c:numRef>
              <c:f>Sheet1!$F$6</c:f>
              <c:numCache>
                <c:formatCode>General</c:formatCode>
                <c:ptCount val="1"/>
                <c:pt idx="0">
                  <c:v>1.61</c:v>
                </c:pt>
              </c:numCache>
            </c:numRef>
          </c:val>
          <c:extLst xmlns:c16r2="http://schemas.microsoft.com/office/drawing/2015/06/chart">
            <c:ext xmlns:c16="http://schemas.microsoft.com/office/drawing/2014/chart" uri="{C3380CC4-5D6E-409C-BE32-E72D297353CC}">
              <c16:uniqueId val="{00000000-2738-4B55-8822-114AB81448DD}"/>
            </c:ext>
          </c:extLst>
        </c:ser>
        <c:ser>
          <c:idx val="1"/>
          <c:order val="1"/>
          <c:tx>
            <c:strRef>
              <c:f>Sheet1!$G$5</c:f>
              <c:strCache>
                <c:ptCount val="1"/>
                <c:pt idx="0">
                  <c:v>Xơ gan</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Sheet1!$E$6</c:f>
              <c:strCache>
                <c:ptCount val="1"/>
                <c:pt idx="0">
                  <c:v>cccDNA (log10copies/tb)</c:v>
                </c:pt>
              </c:strCache>
            </c:strRef>
          </c:cat>
          <c:val>
            <c:numRef>
              <c:f>Sheet1!$G$6</c:f>
              <c:numCache>
                <c:formatCode>General</c:formatCode>
                <c:ptCount val="1"/>
                <c:pt idx="0">
                  <c:v>1.56</c:v>
                </c:pt>
              </c:numCache>
            </c:numRef>
          </c:val>
          <c:extLst xmlns:c16r2="http://schemas.microsoft.com/office/drawing/2015/06/chart">
            <c:ext xmlns:c16="http://schemas.microsoft.com/office/drawing/2014/chart" uri="{C3380CC4-5D6E-409C-BE32-E72D297353CC}">
              <c16:uniqueId val="{00000001-2738-4B55-8822-114AB81448DD}"/>
            </c:ext>
          </c:extLst>
        </c:ser>
        <c:dLbls>
          <c:dLblPos val="outEnd"/>
          <c:showLegendKey val="0"/>
          <c:showVal val="1"/>
          <c:showCatName val="0"/>
          <c:showSerName val="0"/>
          <c:showPercent val="0"/>
          <c:showBubbleSize val="0"/>
        </c:dLbls>
        <c:gapWidth val="219"/>
        <c:overlap val="-27"/>
        <c:axId val="1699118800"/>
        <c:axId val="1699115536"/>
      </c:barChart>
      <c:catAx>
        <c:axId val="1699118800"/>
        <c:scaling>
          <c:orientation val="minMax"/>
        </c:scaling>
        <c:delete val="1"/>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vi-VN"/>
                  <a:t>n= 105                            n=30</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crossAx val="1699115536"/>
        <c:crosses val="autoZero"/>
        <c:auto val="1"/>
        <c:lblAlgn val="ctr"/>
        <c:lblOffset val="100"/>
        <c:noMultiLvlLbl val="0"/>
      </c:catAx>
      <c:valAx>
        <c:axId val="1699115536"/>
        <c:scaling>
          <c:orientation val="minMax"/>
          <c:min val="1.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vi-VN"/>
                  <a:t>cccDNA (</a:t>
                </a:r>
                <a:r>
                  <a:rPr lang="en-US"/>
                  <a:t>log10copies/tb</a:t>
                </a:r>
                <a:r>
                  <a:rPr lang="vi-VN"/>
                  <a:t>)</a:t>
                </a:r>
                <a:endParaRPr lang="en-US"/>
              </a:p>
            </c:rich>
          </c:tx>
          <c:layout>
            <c:manualLayout>
              <c:xMode val="edge"/>
              <c:yMode val="edge"/>
              <c:x val="1.9697114537999043E-2"/>
              <c:y val="0.2365361655374473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991188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vi-VN"/>
              <a:t>r=0,47</a:t>
            </a:r>
            <a:r>
              <a:rPr lang="en-US"/>
              <a:t>0</a:t>
            </a:r>
            <a:r>
              <a:rPr lang="vi-VN"/>
              <a:t>, p&lt; 0,01</a:t>
            </a:r>
            <a:endParaRPr lang="en-US"/>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scatterChart>
        <c:scatterStyle val="lineMarker"/>
        <c:varyColors val="0"/>
        <c:ser>
          <c:idx val="0"/>
          <c:order val="0"/>
          <c:tx>
            <c:strRef>
              <c:f>total!$AJ$1</c:f>
              <c:strCache>
                <c:ptCount val="1"/>
                <c:pt idx="0">
                  <c:v>L(RNA+DNA)</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xVal>
            <c:numRef>
              <c:f>total!$U$2:$U$136</c:f>
              <c:numCache>
                <c:formatCode>_(* #,##0.00_);_(* \(#,##0.00\);_(* "-"??_);_(@_)</c:formatCode>
                <c:ptCount val="30"/>
                <c:pt idx="0">
                  <c:v>1.1003705451175601</c:v>
                </c:pt>
                <c:pt idx="1">
                  <c:v>1.25</c:v>
                </c:pt>
                <c:pt idx="2">
                  <c:v>1.07918124604762</c:v>
                </c:pt>
                <c:pt idx="3">
                  <c:v>1.48</c:v>
                </c:pt>
                <c:pt idx="4">
                  <c:v>1.35</c:v>
                </c:pt>
                <c:pt idx="5">
                  <c:v>1.48</c:v>
                </c:pt>
                <c:pt idx="6">
                  <c:v>1.2504200023088901</c:v>
                </c:pt>
                <c:pt idx="7">
                  <c:v>1.5526682161121901</c:v>
                </c:pt>
                <c:pt idx="8">
                  <c:v>1.96425963019685</c:v>
                </c:pt>
                <c:pt idx="9">
                  <c:v>1.51851393987789</c:v>
                </c:pt>
                <c:pt idx="10">
                  <c:v>1.49136169383427</c:v>
                </c:pt>
                <c:pt idx="11">
                  <c:v>1.55</c:v>
                </c:pt>
                <c:pt idx="12">
                  <c:v>0.943494515906103</c:v>
                </c:pt>
                <c:pt idx="13">
                  <c:v>1.43</c:v>
                </c:pt>
                <c:pt idx="14">
                  <c:v>1.0899051114394001</c:v>
                </c:pt>
                <c:pt idx="15">
                  <c:v>1.83454785768095</c:v>
                </c:pt>
                <c:pt idx="16">
                  <c:v>1.3979400086720399</c:v>
                </c:pt>
                <c:pt idx="17">
                  <c:v>1.6493348587121399</c:v>
                </c:pt>
                <c:pt idx="18">
                  <c:v>1.97</c:v>
                </c:pt>
                <c:pt idx="19">
                  <c:v>1.7817553746524699</c:v>
                </c:pt>
                <c:pt idx="20">
                  <c:v>1.69108149212297</c:v>
                </c:pt>
                <c:pt idx="21">
                  <c:v>1.34830486304816</c:v>
                </c:pt>
                <c:pt idx="22">
                  <c:v>1.0863598306747499</c:v>
                </c:pt>
                <c:pt idx="23">
                  <c:v>1.4727564493172101</c:v>
                </c:pt>
                <c:pt idx="24">
                  <c:v>1.57170883180869</c:v>
                </c:pt>
                <c:pt idx="25">
                  <c:v>1.81</c:v>
                </c:pt>
                <c:pt idx="26">
                  <c:v>2.1800000000000002</c:v>
                </c:pt>
                <c:pt idx="27">
                  <c:v>1.8920946026904799</c:v>
                </c:pt>
                <c:pt idx="28">
                  <c:v>1.7481880270062</c:v>
                </c:pt>
                <c:pt idx="29">
                  <c:v>2.8668778143375002</c:v>
                </c:pt>
              </c:numCache>
            </c:numRef>
          </c:xVal>
          <c:yVal>
            <c:numRef>
              <c:f>total!$AJ$2:$AJ$136</c:f>
              <c:numCache>
                <c:formatCode>_(* #,##0.00_);_(* \(#,##0.00\);_(* "-"??_);_(@_)</c:formatCode>
                <c:ptCount val="30"/>
                <c:pt idx="0">
                  <c:v>2.6532125137753435</c:v>
                </c:pt>
                <c:pt idx="1">
                  <c:v>5.4234097277330937</c:v>
                </c:pt>
                <c:pt idx="2">
                  <c:v>7.8796697785795411</c:v>
                </c:pt>
                <c:pt idx="3">
                  <c:v>5.3484411672783612</c:v>
                </c:pt>
                <c:pt idx="4">
                  <c:v>3.6866362692622934</c:v>
                </c:pt>
                <c:pt idx="5">
                  <c:v>3.3334472744967503</c:v>
                </c:pt>
                <c:pt idx="6">
                  <c:v>7.6542014817983874</c:v>
                </c:pt>
                <c:pt idx="7">
                  <c:v>5.496971139194553</c:v>
                </c:pt>
                <c:pt idx="8">
                  <c:v>8.0000152000408669</c:v>
                </c:pt>
                <c:pt idx="9">
                  <c:v>4.1625644065230194</c:v>
                </c:pt>
                <c:pt idx="10">
                  <c:v>5.5422027824340283</c:v>
                </c:pt>
                <c:pt idx="11">
                  <c:v>5.1728946977521764</c:v>
                </c:pt>
                <c:pt idx="12">
                  <c:v>6.453837959083045</c:v>
                </c:pt>
                <c:pt idx="13">
                  <c:v>7.9465200568241467</c:v>
                </c:pt>
                <c:pt idx="14">
                  <c:v>8.0969628200064552</c:v>
                </c:pt>
                <c:pt idx="15">
                  <c:v>5.9515317905423482</c:v>
                </c:pt>
                <c:pt idx="16">
                  <c:v>5.4745076391169754</c:v>
                </c:pt>
                <c:pt idx="17">
                  <c:v>6.5389003371407188</c:v>
                </c:pt>
                <c:pt idx="18">
                  <c:v>4.7997884000675555</c:v>
                </c:pt>
                <c:pt idx="19">
                  <c:v>6.3015942118293564</c:v>
                </c:pt>
                <c:pt idx="20">
                  <c:v>6.1254812657005937</c:v>
                </c:pt>
                <c:pt idx="21">
                  <c:v>5.7781512503836439</c:v>
                </c:pt>
                <c:pt idx="22">
                  <c:v>7.5447499714479083</c:v>
                </c:pt>
                <c:pt idx="23">
                  <c:v>5.9461770591582725</c:v>
                </c:pt>
                <c:pt idx="24">
                  <c:v>5.7738156894162005</c:v>
                </c:pt>
                <c:pt idx="25">
                  <c:v>6.5507174234692824</c:v>
                </c:pt>
                <c:pt idx="26">
                  <c:v>7.5286596452349901</c:v>
                </c:pt>
                <c:pt idx="27">
                  <c:v>6.480006942957151</c:v>
                </c:pt>
                <c:pt idx="28">
                  <c:v>6.6702458530741238</c:v>
                </c:pt>
                <c:pt idx="29">
                  <c:v>8.0707764628434351</c:v>
                </c:pt>
              </c:numCache>
            </c:numRef>
          </c:yVal>
          <c:smooth val="0"/>
          <c:extLst xmlns:c16r2="http://schemas.microsoft.com/office/drawing/2015/06/chart">
            <c:ext xmlns:c16="http://schemas.microsoft.com/office/drawing/2014/chart" uri="{C3380CC4-5D6E-409C-BE32-E72D297353CC}">
              <c16:uniqueId val="{00000001-B661-473C-AB8B-26E0E893D101}"/>
            </c:ext>
          </c:extLst>
        </c:ser>
        <c:dLbls>
          <c:showLegendKey val="0"/>
          <c:showVal val="0"/>
          <c:showCatName val="0"/>
          <c:showSerName val="0"/>
          <c:showPercent val="0"/>
          <c:showBubbleSize val="0"/>
        </c:dLbls>
        <c:axId val="1704863648"/>
        <c:axId val="1699117168"/>
      </c:scatterChart>
      <c:valAx>
        <c:axId val="170486364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vi-VN"/>
                  <a:t>cccDNA(log10copies/tb)</a:t>
                </a:r>
              </a:p>
              <a:p>
                <a:pPr>
                  <a:defRPr/>
                </a:pPr>
                <a:r>
                  <a:rPr lang="vi-VN"/>
                  <a:t>(Xơ gan )</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_(* #,##0.00_);_(* \(#,##0.0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99117168"/>
        <c:crosses val="autoZero"/>
        <c:crossBetween val="midCat"/>
      </c:valAx>
      <c:valAx>
        <c:axId val="1699117168"/>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vi-VN"/>
                  <a:t>HBV RNA+DNA(log10copies/ml</a:t>
                </a:r>
                <a:r>
                  <a:rPr lang="en-US"/>
                  <a:t>)</a:t>
                </a:r>
              </a:p>
            </c:rich>
          </c:tx>
          <c:layout>
            <c:manualLayout>
              <c:xMode val="edge"/>
              <c:yMode val="edge"/>
              <c:x val="4.7099122243630914E-2"/>
              <c:y val="8.1347314903082266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_(* #,##0.00_);_(* \(#,##0.0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04863648"/>
        <c:crosses val="autoZero"/>
        <c:crossBetween val="midCat"/>
      </c:valAx>
      <c:spPr>
        <a:noFill/>
        <a:ln w="25400">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en-US" sz="1100" b="0" i="0" u="none" strike="noStrike" kern="1200" spc="0" baseline="0">
                <a:solidFill>
                  <a:schemeClr val="tx1">
                    <a:lumMod val="65000"/>
                    <a:lumOff val="35000"/>
                  </a:schemeClr>
                </a:solidFill>
                <a:latin typeface="+mn-lt"/>
                <a:ea typeface="+mn-ea"/>
                <a:cs typeface="+mn-cs"/>
              </a:defRPr>
            </a:pPr>
            <a:r>
              <a:rPr lang="en-US" sz="1100"/>
              <a:t> </a:t>
            </a:r>
            <a:r>
              <a:rPr lang="en-US" sz="1100">
                <a:latin typeface="Times New Roman" panose="02020603050405020304" charset="0"/>
                <a:cs typeface="Times New Roman" panose="02020603050405020304" charset="0"/>
              </a:rPr>
              <a:t>Nhóm</a:t>
            </a:r>
            <a:r>
              <a:rPr lang="en-US" sz="1100" baseline="0">
                <a:latin typeface="Times New Roman" panose="02020603050405020304" charset="0"/>
                <a:cs typeface="Times New Roman" panose="02020603050405020304" charset="0"/>
              </a:rPr>
              <a:t> VGBMT</a:t>
            </a:r>
          </a:p>
          <a:p>
            <a:pPr>
              <a:defRPr lang="en-US" sz="1100" b="0" i="0" u="none" strike="noStrike" kern="1200" spc="0" baseline="0">
                <a:solidFill>
                  <a:schemeClr val="tx1">
                    <a:lumMod val="65000"/>
                    <a:lumOff val="35000"/>
                  </a:schemeClr>
                </a:solidFill>
                <a:latin typeface="+mn-lt"/>
                <a:ea typeface="+mn-ea"/>
                <a:cs typeface="+mn-cs"/>
              </a:defRPr>
            </a:pPr>
            <a:r>
              <a:rPr lang="en-US" sz="1100" baseline="0">
                <a:latin typeface="Times New Roman" panose="02020603050405020304" charset="0"/>
                <a:cs typeface="Times New Roman" panose="02020603050405020304" charset="0"/>
              </a:rPr>
              <a:t> </a:t>
            </a:r>
            <a:r>
              <a:rPr lang="en-US" sz="1100">
                <a:latin typeface="Times New Roman" panose="02020603050405020304" charset="0"/>
                <a:cs typeface="Times New Roman" panose="02020603050405020304" charset="0"/>
              </a:rPr>
              <a:t>r=0,21;p=0.03</a:t>
            </a:r>
          </a:p>
        </c:rich>
      </c:tx>
      <c:layout>
        <c:manualLayout>
          <c:xMode val="edge"/>
          <c:yMode val="edge"/>
          <c:x val="0.33514566929133899"/>
          <c:y val="0"/>
        </c:manualLayout>
      </c:layout>
      <c:overlay val="0"/>
      <c:spPr>
        <a:noFill/>
        <a:ln>
          <a:noFill/>
        </a:ln>
        <a:effectLst/>
      </c:spPr>
    </c:title>
    <c:autoTitleDeleted val="0"/>
    <c:plotArea>
      <c:layout>
        <c:manualLayout>
          <c:layoutTarget val="inner"/>
          <c:xMode val="edge"/>
          <c:yMode val="edge"/>
          <c:x val="0.126233814523185"/>
          <c:y val="0.17171296296296301"/>
          <c:w val="0.70323563330399597"/>
          <c:h val="0.62271617089530495"/>
        </c:manualLayout>
      </c:layout>
      <c:scatterChart>
        <c:scatterStyle val="lineMarker"/>
        <c:varyColors val="0"/>
        <c:ser>
          <c:idx val="0"/>
          <c:order val="0"/>
          <c:tx>
            <c:strRef>
              <c:f>Data!$V$1</c:f>
              <c:strCache>
                <c:ptCount val="1"/>
                <c:pt idx="0">
                  <c:v>LCDNA</c:v>
                </c:pt>
              </c:strCache>
            </c:strRef>
          </c:tx>
          <c:spPr>
            <a:ln w="19050" cap="rnd" cmpd="sng" algn="ctr">
              <a:noFill/>
              <a:prstDash val="solid"/>
              <a:round/>
            </a:ln>
            <a:effectLst/>
          </c:spPr>
          <c:marker>
            <c:symbol val="circle"/>
            <c:size val="5"/>
            <c:spPr>
              <a:solidFill>
                <a:schemeClr val="accent1"/>
              </a:solidFill>
              <a:ln w="9525" cap="flat" cmpd="sng" algn="ctr">
                <a:solidFill>
                  <a:schemeClr val="accent1"/>
                </a:solidFill>
                <a:prstDash val="solid"/>
                <a:round/>
              </a:ln>
              <a:effectLst/>
            </c:spPr>
          </c:marker>
          <c:trendline>
            <c:spPr>
              <a:ln w="19050" cap="rnd" cmpd="sng" algn="ctr">
                <a:solidFill>
                  <a:schemeClr val="accent1"/>
                </a:solidFill>
                <a:prstDash val="sysDot"/>
                <a:round/>
              </a:ln>
              <a:effectLst/>
            </c:spPr>
            <c:trendlineType val="linear"/>
            <c:dispRSqr val="0"/>
            <c:dispEq val="0"/>
          </c:trendline>
          <c:xVal>
            <c:numRef>
              <c:f>Data!$U$2:$U$136</c:f>
              <c:numCache>
                <c:formatCode>0.00</c:formatCode>
                <c:ptCount val="105"/>
                <c:pt idx="0">
                  <c:v>5.1038037209559599</c:v>
                </c:pt>
                <c:pt idx="1">
                  <c:v>7.8388490907372601</c:v>
                </c:pt>
                <c:pt idx="2">
                  <c:v>5.5289167002776596</c:v>
                </c:pt>
                <c:pt idx="3">
                  <c:v>4.7860412102425496</c:v>
                </c:pt>
                <c:pt idx="4">
                  <c:v>3.3979400086720402</c:v>
                </c:pt>
                <c:pt idx="5">
                  <c:v>6.2174839442139103</c:v>
                </c:pt>
                <c:pt idx="6">
                  <c:v>3.7283537820212298</c:v>
                </c:pt>
                <c:pt idx="7">
                  <c:v>4.7650871199287099</c:v>
                </c:pt>
                <c:pt idx="8">
                  <c:v>7.2833012287035501</c:v>
                </c:pt>
                <c:pt idx="9">
                  <c:v>7.5403294747908696</c:v>
                </c:pt>
                <c:pt idx="10">
                  <c:v>2.43136376415899</c:v>
                </c:pt>
                <c:pt idx="11">
                  <c:v>2.8149131812750698</c:v>
                </c:pt>
                <c:pt idx="12">
                  <c:v>6.0530784434834199</c:v>
                </c:pt>
                <c:pt idx="13">
                  <c:v>8.4116197059632292</c:v>
                </c:pt>
                <c:pt idx="14">
                  <c:v>6.4623979978989601</c:v>
                </c:pt>
                <c:pt idx="15">
                  <c:v>7.8876173003357399</c:v>
                </c:pt>
                <c:pt idx="16">
                  <c:v>6.4265112613645696</c:v>
                </c:pt>
                <c:pt idx="17">
                  <c:v>4.3701428470510999</c:v>
                </c:pt>
                <c:pt idx="18">
                  <c:v>4.9459607035775699</c:v>
                </c:pt>
                <c:pt idx="19">
                  <c:v>4.5622928644564702</c:v>
                </c:pt>
                <c:pt idx="20">
                  <c:v>6.31597034545692</c:v>
                </c:pt>
                <c:pt idx="21">
                  <c:v>8</c:v>
                </c:pt>
                <c:pt idx="22">
                  <c:v>7.2900346113625201</c:v>
                </c:pt>
                <c:pt idx="23">
                  <c:v>5.8061799739838902</c:v>
                </c:pt>
                <c:pt idx="24">
                  <c:v>6.2174839442139103</c:v>
                </c:pt>
                <c:pt idx="25">
                  <c:v>3.6627578316815699</c:v>
                </c:pt>
                <c:pt idx="26">
                  <c:v>6.9876662649262702</c:v>
                </c:pt>
                <c:pt idx="27">
                  <c:v>5.4440447959180798</c:v>
                </c:pt>
                <c:pt idx="28">
                  <c:v>7.7528164311882701</c:v>
                </c:pt>
                <c:pt idx="29">
                  <c:v>5.9474337218870499</c:v>
                </c:pt>
                <c:pt idx="30">
                  <c:v>5.4265112613645696</c:v>
                </c:pt>
                <c:pt idx="31">
                  <c:v>8.6812412373755894</c:v>
                </c:pt>
                <c:pt idx="32">
                  <c:v>7.3384564936046104</c:v>
                </c:pt>
                <c:pt idx="33">
                  <c:v>4.3010299956639804</c:v>
                </c:pt>
                <c:pt idx="34">
                  <c:v>3.4329692908744098</c:v>
                </c:pt>
                <c:pt idx="35">
                  <c:v>3.67760695272049</c:v>
                </c:pt>
                <c:pt idx="36">
                  <c:v>5.3729120029701098</c:v>
                </c:pt>
                <c:pt idx="37">
                  <c:v>4.4031205211758202</c:v>
                </c:pt>
                <c:pt idx="38">
                  <c:v>8</c:v>
                </c:pt>
                <c:pt idx="39">
                  <c:v>3.5054213275832802</c:v>
                </c:pt>
                <c:pt idx="40">
                  <c:v>8</c:v>
                </c:pt>
                <c:pt idx="41">
                  <c:v>4.1958996524092296</c:v>
                </c:pt>
                <c:pt idx="42">
                  <c:v>7.1731862684122696</c:v>
                </c:pt>
                <c:pt idx="43">
                  <c:v>6.4828735836087503</c:v>
                </c:pt>
                <c:pt idx="44">
                  <c:v>8.2013971243204509</c:v>
                </c:pt>
                <c:pt idx="45">
                  <c:v>7.4638929889859096</c:v>
                </c:pt>
                <c:pt idx="46">
                  <c:v>2.5092025223310999</c:v>
                </c:pt>
                <c:pt idx="47">
                  <c:v>6.9867717342662496</c:v>
                </c:pt>
                <c:pt idx="48">
                  <c:v>5.1903316981702901</c:v>
                </c:pt>
                <c:pt idx="49">
                  <c:v>7.0827853703164498</c:v>
                </c:pt>
                <c:pt idx="50">
                  <c:v>2.78390357927274</c:v>
                </c:pt>
                <c:pt idx="51">
                  <c:v>6.8567288903828798</c:v>
                </c:pt>
                <c:pt idx="52">
                  <c:v>7.6009728956867502</c:v>
                </c:pt>
                <c:pt idx="53">
                  <c:v>3.4232458739368101</c:v>
                </c:pt>
                <c:pt idx="54">
                  <c:v>4.9813655090785396</c:v>
                </c:pt>
                <c:pt idx="55">
                  <c:v>4.6775157047987603</c:v>
                </c:pt>
                <c:pt idx="56">
                  <c:v>6.18184358794477</c:v>
                </c:pt>
                <c:pt idx="57">
                  <c:v>5.5301996982030799</c:v>
                </c:pt>
                <c:pt idx="58">
                  <c:v>5.41664050733828</c:v>
                </c:pt>
                <c:pt idx="59">
                  <c:v>6.8162412999917796</c:v>
                </c:pt>
                <c:pt idx="60">
                  <c:v>4.7497363155690602</c:v>
                </c:pt>
                <c:pt idx="61">
                  <c:v>6.8088858673598098</c:v>
                </c:pt>
                <c:pt idx="62">
                  <c:v>9.1024093488307098</c:v>
                </c:pt>
                <c:pt idx="63">
                  <c:v>6.7817553746524704</c:v>
                </c:pt>
                <c:pt idx="64">
                  <c:v>7.44247976906445</c:v>
                </c:pt>
                <c:pt idx="65">
                  <c:v>5.6919651027673597</c:v>
                </c:pt>
                <c:pt idx="66">
                  <c:v>3.3096301674259001</c:v>
                </c:pt>
                <c:pt idx="67">
                  <c:v>6.5575072019056604</c:v>
                </c:pt>
                <c:pt idx="68">
                  <c:v>6.1271047983648099</c:v>
                </c:pt>
                <c:pt idx="69">
                  <c:v>2.9041743682841599</c:v>
                </c:pt>
                <c:pt idx="70">
                  <c:v>7.4377505628203897</c:v>
                </c:pt>
                <c:pt idx="71">
                  <c:v>5.3729120029701098</c:v>
                </c:pt>
                <c:pt idx="72">
                  <c:v>6.3909351071033802</c:v>
                </c:pt>
                <c:pt idx="73">
                  <c:v>6.6148972160331301</c:v>
                </c:pt>
                <c:pt idx="74">
                  <c:v>3.35793484700045</c:v>
                </c:pt>
                <c:pt idx="75">
                  <c:v>7.5403294747908696</c:v>
                </c:pt>
                <c:pt idx="76">
                  <c:v>7.8162412999917796</c:v>
                </c:pt>
                <c:pt idx="77">
                  <c:v>6.6404814369704201</c:v>
                </c:pt>
                <c:pt idx="78">
                  <c:v>4.1115985248803897</c:v>
                </c:pt>
                <c:pt idx="79">
                  <c:v>6.9047155452786804</c:v>
                </c:pt>
                <c:pt idx="80">
                  <c:v>5.5263392773898401</c:v>
                </c:pt>
                <c:pt idx="81">
                  <c:v>7.8169038393756596</c:v>
                </c:pt>
                <c:pt idx="82">
                  <c:v>6.3138672203691497</c:v>
                </c:pt>
                <c:pt idx="83">
                  <c:v>4.40823996531185</c:v>
                </c:pt>
                <c:pt idx="84">
                  <c:v>8</c:v>
                </c:pt>
                <c:pt idx="85">
                  <c:v>4.9400181550076603</c:v>
                </c:pt>
                <c:pt idx="86">
                  <c:v>7.8909795969896903</c:v>
                </c:pt>
                <c:pt idx="87">
                  <c:v>4.5037906830571801</c:v>
                </c:pt>
                <c:pt idx="88">
                  <c:v>4.1105897102992497</c:v>
                </c:pt>
                <c:pt idx="89">
                  <c:v>5.3996737214810402</c:v>
                </c:pt>
                <c:pt idx="90">
                  <c:v>6.8773713458697703</c:v>
                </c:pt>
                <c:pt idx="91">
                  <c:v>6.9921114877869499</c:v>
                </c:pt>
                <c:pt idx="92">
                  <c:v>7.5774917998372304</c:v>
                </c:pt>
                <c:pt idx="93">
                  <c:v>3.55882852481701</c:v>
                </c:pt>
                <c:pt idx="94">
                  <c:v>5.6253124509616699</c:v>
                </c:pt>
                <c:pt idx="95">
                  <c:v>5.4183012913197501</c:v>
                </c:pt>
                <c:pt idx="96">
                  <c:v>4.3404441148401203</c:v>
                </c:pt>
                <c:pt idx="97">
                  <c:v>5.9698816437464997</c:v>
                </c:pt>
                <c:pt idx="98">
                  <c:v>5.2624510897304297</c:v>
                </c:pt>
                <c:pt idx="99">
                  <c:v>6.46686762035411</c:v>
                </c:pt>
                <c:pt idx="100">
                  <c:v>8</c:v>
                </c:pt>
                <c:pt idx="101">
                  <c:v>6.0644579892269199</c:v>
                </c:pt>
                <c:pt idx="102">
                  <c:v>4.8238001537498798</c:v>
                </c:pt>
                <c:pt idx="103">
                  <c:v>4.9068735347220702</c:v>
                </c:pt>
                <c:pt idx="104">
                  <c:v>3.3053513694466199</c:v>
                </c:pt>
              </c:numCache>
            </c:numRef>
          </c:xVal>
          <c:yVal>
            <c:numRef>
              <c:f>Data!$V$2:$V$136</c:f>
              <c:numCache>
                <c:formatCode>General</c:formatCode>
                <c:ptCount val="105"/>
                <c:pt idx="0">
                  <c:v>1.36172783601759</c:v>
                </c:pt>
                <c:pt idx="1">
                  <c:v>1.21</c:v>
                </c:pt>
                <c:pt idx="2">
                  <c:v>1.6493348587121399</c:v>
                </c:pt>
                <c:pt idx="3">
                  <c:v>1.5563025007672899</c:v>
                </c:pt>
                <c:pt idx="4">
                  <c:v>1.43136376415899</c:v>
                </c:pt>
                <c:pt idx="5">
                  <c:v>1.5453071164658201</c:v>
                </c:pt>
                <c:pt idx="6">
                  <c:v>1.37106786227174</c:v>
                </c:pt>
                <c:pt idx="7">
                  <c:v>1.3</c:v>
                </c:pt>
                <c:pt idx="8">
                  <c:v>2.0569048513364701</c:v>
                </c:pt>
                <c:pt idx="9">
                  <c:v>2.0025979807199099</c:v>
                </c:pt>
                <c:pt idx="10">
                  <c:v>1.5250448070368501</c:v>
                </c:pt>
                <c:pt idx="11">
                  <c:v>1.1003705451175601</c:v>
                </c:pt>
                <c:pt idx="12">
                  <c:v>1.88</c:v>
                </c:pt>
                <c:pt idx="13">
                  <c:v>1.7092699609758299</c:v>
                </c:pt>
                <c:pt idx="14">
                  <c:v>1.7435097647284299</c:v>
                </c:pt>
                <c:pt idx="15">
                  <c:v>1.3283796034387401</c:v>
                </c:pt>
                <c:pt idx="16">
                  <c:v>1.9</c:v>
                </c:pt>
                <c:pt idx="17">
                  <c:v>1.2041199826559199</c:v>
                </c:pt>
                <c:pt idx="18">
                  <c:v>1.01</c:v>
                </c:pt>
                <c:pt idx="19">
                  <c:v>1.1000000000000001</c:v>
                </c:pt>
                <c:pt idx="20">
                  <c:v>2.4297522800024098</c:v>
                </c:pt>
                <c:pt idx="21">
                  <c:v>1.32221929473392</c:v>
                </c:pt>
                <c:pt idx="22">
                  <c:v>1.0644579892269199</c:v>
                </c:pt>
                <c:pt idx="23">
                  <c:v>1.65513843481138</c:v>
                </c:pt>
                <c:pt idx="24">
                  <c:v>1.7481880270062</c:v>
                </c:pt>
                <c:pt idx="25">
                  <c:v>1.89</c:v>
                </c:pt>
                <c:pt idx="26">
                  <c:v>2.17609125905568</c:v>
                </c:pt>
                <c:pt idx="27">
                  <c:v>2.3979400086720402</c:v>
                </c:pt>
                <c:pt idx="28">
                  <c:v>2.1</c:v>
                </c:pt>
                <c:pt idx="29">
                  <c:v>1.6036855496147</c:v>
                </c:pt>
                <c:pt idx="30">
                  <c:v>1.9684829485539399</c:v>
                </c:pt>
                <c:pt idx="31">
                  <c:v>1.95</c:v>
                </c:pt>
                <c:pt idx="32">
                  <c:v>1.1430148002541001</c:v>
                </c:pt>
                <c:pt idx="33">
                  <c:v>1.3424226808222099</c:v>
                </c:pt>
                <c:pt idx="34">
                  <c:v>1.6127838567197399</c:v>
                </c:pt>
                <c:pt idx="35">
                  <c:v>1.27</c:v>
                </c:pt>
                <c:pt idx="36">
                  <c:v>1.45</c:v>
                </c:pt>
                <c:pt idx="37">
                  <c:v>1.36172783601759</c:v>
                </c:pt>
                <c:pt idx="38">
                  <c:v>2.1</c:v>
                </c:pt>
                <c:pt idx="39">
                  <c:v>0.90308998699194398</c:v>
                </c:pt>
                <c:pt idx="40">
                  <c:v>1.33445375115093</c:v>
                </c:pt>
                <c:pt idx="41">
                  <c:v>2.12</c:v>
                </c:pt>
                <c:pt idx="42">
                  <c:v>2.14</c:v>
                </c:pt>
                <c:pt idx="43">
                  <c:v>2.2000000000000002</c:v>
                </c:pt>
                <c:pt idx="44">
                  <c:v>2.40823996531185</c:v>
                </c:pt>
                <c:pt idx="45">
                  <c:v>1.2041199826559199</c:v>
                </c:pt>
                <c:pt idx="46">
                  <c:v>1.74973631556906</c:v>
                </c:pt>
                <c:pt idx="47">
                  <c:v>1.63346845557959</c:v>
                </c:pt>
                <c:pt idx="48">
                  <c:v>1.3502480183341601</c:v>
                </c:pt>
                <c:pt idx="49">
                  <c:v>1.9995654882259799</c:v>
                </c:pt>
                <c:pt idx="50">
                  <c:v>1.88</c:v>
                </c:pt>
                <c:pt idx="51">
                  <c:v>1.20139712432045</c:v>
                </c:pt>
                <c:pt idx="52">
                  <c:v>1.7435097647284299</c:v>
                </c:pt>
                <c:pt idx="53">
                  <c:v>1.17609125905568</c:v>
                </c:pt>
                <c:pt idx="54">
                  <c:v>2.4031205211758202</c:v>
                </c:pt>
                <c:pt idx="55">
                  <c:v>1.51321760006794</c:v>
                </c:pt>
                <c:pt idx="56">
                  <c:v>1.20139712432045</c:v>
                </c:pt>
                <c:pt idx="57">
                  <c:v>1.40312052117582</c:v>
                </c:pt>
                <c:pt idx="58">
                  <c:v>1.3541084391474001</c:v>
                </c:pt>
                <c:pt idx="59">
                  <c:v>1.3463529744506399</c:v>
                </c:pt>
                <c:pt idx="60">
                  <c:v>1.27875360095283</c:v>
                </c:pt>
                <c:pt idx="61">
                  <c:v>1.75358305889291</c:v>
                </c:pt>
                <c:pt idx="62">
                  <c:v>1.3443922736851099</c:v>
                </c:pt>
                <c:pt idx="63">
                  <c:v>1.60530504614111</c:v>
                </c:pt>
                <c:pt idx="64">
                  <c:v>1.43136376415899</c:v>
                </c:pt>
                <c:pt idx="65">
                  <c:v>1.7752462597402401</c:v>
                </c:pt>
                <c:pt idx="66">
                  <c:v>1.3443922736851099</c:v>
                </c:pt>
                <c:pt idx="67">
                  <c:v>2.3016809492935799</c:v>
                </c:pt>
                <c:pt idx="68">
                  <c:v>1.18752072083646</c:v>
                </c:pt>
                <c:pt idx="69">
                  <c:v>0.75</c:v>
                </c:pt>
                <c:pt idx="70">
                  <c:v>2.4660961740537402</c:v>
                </c:pt>
                <c:pt idx="71">
                  <c:v>2.1903316981702901</c:v>
                </c:pt>
                <c:pt idx="72">
                  <c:v>1.6020599913279601</c:v>
                </c:pt>
                <c:pt idx="73">
                  <c:v>1.07918124604762</c:v>
                </c:pt>
                <c:pt idx="74">
                  <c:v>1.21</c:v>
                </c:pt>
                <c:pt idx="75">
                  <c:v>1.50514997831991</c:v>
                </c:pt>
                <c:pt idx="76">
                  <c:v>1.5250448070368501</c:v>
                </c:pt>
                <c:pt idx="77">
                  <c:v>0.7</c:v>
                </c:pt>
                <c:pt idx="78">
                  <c:v>1.92</c:v>
                </c:pt>
                <c:pt idx="79">
                  <c:v>1.09537859956006</c:v>
                </c:pt>
                <c:pt idx="80">
                  <c:v>1.90848501887865</c:v>
                </c:pt>
                <c:pt idx="81">
                  <c:v>1.9</c:v>
                </c:pt>
                <c:pt idx="82">
                  <c:v>1.98227123303957</c:v>
                </c:pt>
                <c:pt idx="83">
                  <c:v>1.3979400086720399</c:v>
                </c:pt>
                <c:pt idx="84">
                  <c:v>1.7481880270062</c:v>
                </c:pt>
                <c:pt idx="85">
                  <c:v>1.73</c:v>
                </c:pt>
                <c:pt idx="86">
                  <c:v>1.25527250510331</c:v>
                </c:pt>
                <c:pt idx="87">
                  <c:v>1.3138672203691499</c:v>
                </c:pt>
                <c:pt idx="88">
                  <c:v>1.28443073384452</c:v>
                </c:pt>
                <c:pt idx="89">
                  <c:v>2.0969100130080598</c:v>
                </c:pt>
                <c:pt idx="90">
                  <c:v>1.8</c:v>
                </c:pt>
                <c:pt idx="91">
                  <c:v>2.0899051114393998</c:v>
                </c:pt>
                <c:pt idx="92">
                  <c:v>2.40823996531185</c:v>
                </c:pt>
                <c:pt idx="93">
                  <c:v>1.88</c:v>
                </c:pt>
                <c:pt idx="94">
                  <c:v>2.1335389083702201</c:v>
                </c:pt>
                <c:pt idx="95">
                  <c:v>1.45</c:v>
                </c:pt>
                <c:pt idx="96">
                  <c:v>1.25527250510331</c:v>
                </c:pt>
                <c:pt idx="97">
                  <c:v>1.36172783601759</c:v>
                </c:pt>
                <c:pt idx="98">
                  <c:v>1.6450290647211401</c:v>
                </c:pt>
                <c:pt idx="99">
                  <c:v>1.97</c:v>
                </c:pt>
                <c:pt idx="100">
                  <c:v>1.3010299956639799</c:v>
                </c:pt>
                <c:pt idx="101">
                  <c:v>2.13</c:v>
                </c:pt>
                <c:pt idx="102">
                  <c:v>1.78</c:v>
                </c:pt>
                <c:pt idx="103">
                  <c:v>1.21748394421391</c:v>
                </c:pt>
                <c:pt idx="104">
                  <c:v>1.49136169383427</c:v>
                </c:pt>
              </c:numCache>
            </c:numRef>
          </c:yVal>
          <c:smooth val="0"/>
          <c:extLst xmlns:c16r2="http://schemas.microsoft.com/office/drawing/2015/06/chart">
            <c:ext xmlns:c16="http://schemas.microsoft.com/office/drawing/2014/chart" uri="{C3380CC4-5D6E-409C-BE32-E72D297353CC}">
              <c16:uniqueId val="{00000001-E31E-4571-B8D9-095615C36568}"/>
            </c:ext>
          </c:extLst>
        </c:ser>
        <c:dLbls>
          <c:showLegendKey val="0"/>
          <c:showVal val="0"/>
          <c:showCatName val="0"/>
          <c:showSerName val="0"/>
          <c:showPercent val="0"/>
          <c:showBubbleSize val="0"/>
        </c:dLbls>
        <c:axId val="1701675296"/>
        <c:axId val="1701671488"/>
      </c:scatterChart>
      <c:valAx>
        <c:axId val="1701675296"/>
        <c:scaling>
          <c:orientation val="minMax"/>
        </c:scaling>
        <c:delete val="0"/>
        <c:axPos val="b"/>
        <c:title>
          <c:tx>
            <c:rich>
              <a:bodyPr rot="0" spcFirstLastPara="1" vertOverflow="ellipsis" vert="horz" wrap="square" anchor="ctr" anchorCtr="1"/>
              <a:lstStyle/>
              <a:p>
                <a:pPr>
                  <a:defRPr lang="en-US" sz="1000" b="0" i="0" u="none" strike="noStrike" kern="1200" baseline="0">
                    <a:solidFill>
                      <a:schemeClr val="tx1">
                        <a:lumMod val="65000"/>
                        <a:lumOff val="35000"/>
                      </a:schemeClr>
                    </a:solidFill>
                    <a:latin typeface="+mn-lt"/>
                    <a:ea typeface="+mn-ea"/>
                    <a:cs typeface="+mn-cs"/>
                  </a:defRPr>
                </a:pPr>
                <a:r>
                  <a:rPr lang="en-US"/>
                  <a:t>HBV DNA </a:t>
                </a:r>
                <a:r>
                  <a:rPr lang="en-US" sz="1000" b="0" i="0" u="none" strike="noStrike" kern="1200" baseline="0">
                    <a:solidFill>
                      <a:sysClr val="windowText" lastClr="000000">
                        <a:lumMod val="65000"/>
                        <a:lumOff val="35000"/>
                      </a:sysClr>
                    </a:solidFill>
                    <a:latin typeface="+mn-lt"/>
                    <a:ea typeface="+mn-ea"/>
                    <a:cs typeface="+mn-cs"/>
                  </a:rPr>
                  <a:t>log10copies</a:t>
                </a:r>
                <a:r>
                  <a:rPr lang="en-US"/>
                  <a:t>/</a:t>
                </a:r>
                <a:r>
                  <a:rPr lang="en-US" sz="1000" b="0" i="0" u="none" strike="noStrike" kern="1200" baseline="0">
                    <a:solidFill>
                      <a:sysClr val="windowText" lastClr="000000">
                        <a:lumMod val="65000"/>
                        <a:lumOff val="35000"/>
                      </a:sysClr>
                    </a:solidFill>
                    <a:latin typeface="+mn-lt"/>
                    <a:ea typeface="+mn-ea"/>
                    <a:cs typeface="+mn-cs"/>
                  </a:rPr>
                  <a:t>ml</a:t>
                </a:r>
                <a:endParaRPr lang="en-US"/>
              </a:p>
            </c:rich>
          </c:tx>
          <c:overlay val="0"/>
          <c:spPr>
            <a:noFill/>
            <a:ln>
              <a:noFill/>
            </a:ln>
            <a:effectLst/>
          </c:spPr>
        </c:title>
        <c:numFmt formatCode="0.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1701671488"/>
        <c:crosses val="autoZero"/>
        <c:crossBetween val="midCat"/>
      </c:valAx>
      <c:valAx>
        <c:axId val="1701671488"/>
        <c:scaling>
          <c:orientation val="minMax"/>
        </c:scaling>
        <c:delete val="0"/>
        <c:axPos val="l"/>
        <c:title>
          <c:tx>
            <c:rich>
              <a:bodyPr rot="-5400000" spcFirstLastPara="1" vertOverflow="ellipsis" vert="horz" wrap="square" anchor="ctr" anchorCtr="1"/>
              <a:lstStyle/>
              <a:p>
                <a:pPr>
                  <a:defRPr lang="en-US" sz="1000" b="0" i="0" u="none" strike="noStrike" kern="1200" baseline="0">
                    <a:solidFill>
                      <a:schemeClr val="tx1">
                        <a:lumMod val="65000"/>
                        <a:lumOff val="35000"/>
                      </a:schemeClr>
                    </a:solidFill>
                    <a:latin typeface="+mn-lt"/>
                    <a:ea typeface="+mn-ea"/>
                    <a:cs typeface="+mn-cs"/>
                  </a:defRPr>
                </a:pPr>
                <a:r>
                  <a:rPr lang="en-US"/>
                  <a:t>cccDNA log</a:t>
                </a:r>
                <a:r>
                  <a:rPr lang="en-US" sz="1000" b="0" i="0" u="none" strike="noStrike" kern="1200" baseline="0">
                    <a:solidFill>
                      <a:sysClr val="windowText" lastClr="000000">
                        <a:lumMod val="65000"/>
                        <a:lumOff val="35000"/>
                      </a:sysClr>
                    </a:solidFill>
                    <a:latin typeface="+mn-lt"/>
                    <a:ea typeface="+mn-ea"/>
                    <a:cs typeface="+mn-cs"/>
                  </a:rPr>
                  <a:t>copies</a:t>
                </a:r>
                <a:r>
                  <a:rPr lang="en-US"/>
                  <a:t>/tb</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1701675296"/>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en-US" sz="1100" b="0" i="0" u="none" strike="noStrike" kern="1200" spc="0" baseline="0">
                <a:solidFill>
                  <a:schemeClr val="tx1">
                    <a:lumMod val="65000"/>
                    <a:lumOff val="35000"/>
                  </a:schemeClr>
                </a:solidFill>
                <a:latin typeface="+mn-lt"/>
                <a:ea typeface="+mn-ea"/>
                <a:cs typeface="+mn-cs"/>
              </a:defRPr>
            </a:pPr>
            <a:r>
              <a:rPr lang="en-US" sz="1100"/>
              <a:t> </a:t>
            </a:r>
            <a:r>
              <a:rPr lang="en-US" sz="1100">
                <a:latin typeface="Times New Roman" panose="02020603050405020304" charset="0"/>
                <a:cs typeface="Times New Roman" panose="02020603050405020304" charset="0"/>
              </a:rPr>
              <a:t>Nhóm</a:t>
            </a:r>
            <a:r>
              <a:rPr lang="en-US" sz="1100" baseline="0">
                <a:latin typeface="Times New Roman" panose="02020603050405020304" charset="0"/>
                <a:cs typeface="Times New Roman" panose="02020603050405020304" charset="0"/>
              </a:rPr>
              <a:t> Xơ gan</a:t>
            </a:r>
          </a:p>
          <a:p>
            <a:pPr>
              <a:defRPr lang="en-US" sz="1100" b="0" i="0" u="none" strike="noStrike" kern="1200" spc="0" baseline="0">
                <a:solidFill>
                  <a:schemeClr val="tx1">
                    <a:lumMod val="65000"/>
                    <a:lumOff val="35000"/>
                  </a:schemeClr>
                </a:solidFill>
                <a:latin typeface="+mn-lt"/>
                <a:ea typeface="+mn-ea"/>
                <a:cs typeface="+mn-cs"/>
              </a:defRPr>
            </a:pPr>
            <a:r>
              <a:rPr lang="en-US" sz="1100" baseline="0">
                <a:latin typeface="Times New Roman" panose="02020603050405020304" charset="0"/>
                <a:cs typeface="Times New Roman" panose="02020603050405020304" charset="0"/>
              </a:rPr>
              <a:t>r=0,02,p=0,90</a:t>
            </a:r>
            <a:endParaRPr lang="en-US" sz="1100">
              <a:latin typeface="Times New Roman" panose="02020603050405020304" charset="0"/>
              <a:cs typeface="Times New Roman" panose="02020603050405020304" charset="0"/>
            </a:endParaRPr>
          </a:p>
        </c:rich>
      </c:tx>
      <c:overlay val="0"/>
      <c:spPr>
        <a:noFill/>
        <a:ln>
          <a:noFill/>
        </a:ln>
        <a:effectLst/>
      </c:spPr>
    </c:title>
    <c:autoTitleDeleted val="0"/>
    <c:plotArea>
      <c:layout>
        <c:manualLayout>
          <c:layoutTarget val="inner"/>
          <c:xMode val="edge"/>
          <c:yMode val="edge"/>
          <c:x val="0.13110653786534299"/>
          <c:y val="0.20596736596736601"/>
          <c:w val="0.81645833206406204"/>
          <c:h val="0.58702420938641398"/>
        </c:manualLayout>
      </c:layout>
      <c:scatterChart>
        <c:scatterStyle val="lineMarker"/>
        <c:varyColors val="0"/>
        <c:ser>
          <c:idx val="0"/>
          <c:order val="0"/>
          <c:tx>
            <c:strRef>
              <c:f>Data!$V$1</c:f>
              <c:strCache>
                <c:ptCount val="1"/>
                <c:pt idx="0">
                  <c:v>LCDNA</c:v>
                </c:pt>
              </c:strCache>
            </c:strRef>
          </c:tx>
          <c:spPr>
            <a:ln w="19050" cap="rnd" cmpd="sng" algn="ctr">
              <a:noFill/>
              <a:prstDash val="solid"/>
              <a:round/>
            </a:ln>
            <a:effectLst/>
          </c:spPr>
          <c:marker>
            <c:symbol val="circle"/>
            <c:size val="5"/>
            <c:spPr>
              <a:solidFill>
                <a:schemeClr val="accent1"/>
              </a:solidFill>
              <a:ln w="9525" cap="flat" cmpd="sng" algn="ctr">
                <a:solidFill>
                  <a:schemeClr val="accent1"/>
                </a:solidFill>
                <a:prstDash val="solid"/>
                <a:round/>
              </a:ln>
              <a:effectLst/>
            </c:spPr>
          </c:marker>
          <c:trendline>
            <c:spPr>
              <a:ln w="19050" cap="rnd" cmpd="sng" algn="ctr">
                <a:solidFill>
                  <a:schemeClr val="accent1"/>
                </a:solidFill>
                <a:prstDash val="sysDot"/>
                <a:round/>
              </a:ln>
              <a:effectLst/>
            </c:spPr>
            <c:trendlineType val="linear"/>
            <c:dispRSqr val="0"/>
            <c:dispEq val="0"/>
          </c:trendline>
          <c:xVal>
            <c:numRef>
              <c:f>Data!$U$2:$U$136</c:f>
              <c:numCache>
                <c:formatCode>0.00</c:formatCode>
                <c:ptCount val="30"/>
                <c:pt idx="0">
                  <c:v>6.4517864355242898</c:v>
                </c:pt>
                <c:pt idx="1">
                  <c:v>3.3502480183341601</c:v>
                </c:pt>
                <c:pt idx="2">
                  <c:v>7.51454775266029</c:v>
                </c:pt>
                <c:pt idx="3">
                  <c:v>3.5198279937757202</c:v>
                </c:pt>
                <c:pt idx="4">
                  <c:v>7.6541765418779599</c:v>
                </c:pt>
                <c:pt idx="5">
                  <c:v>5.4927603890268397</c:v>
                </c:pt>
                <c:pt idx="6">
                  <c:v>7.5587085705331702</c:v>
                </c:pt>
                <c:pt idx="7">
                  <c:v>6.02118929906994</c:v>
                </c:pt>
                <c:pt idx="8">
                  <c:v>3.5740312677277202</c:v>
                </c:pt>
                <c:pt idx="9">
                  <c:v>2.5440680443502801</c:v>
                </c:pt>
                <c:pt idx="10">
                  <c:v>5.8007170782823803</c:v>
                </c:pt>
                <c:pt idx="11">
                  <c:v>8.0969100130080598</c:v>
                </c:pt>
                <c:pt idx="12">
                  <c:v>6.2810333672477299</c:v>
                </c:pt>
                <c:pt idx="13">
                  <c:v>5.3463529744506397</c:v>
                </c:pt>
                <c:pt idx="14">
                  <c:v>5.5263392773898401</c:v>
                </c:pt>
                <c:pt idx="15">
                  <c:v>7.5428254269591797</c:v>
                </c:pt>
                <c:pt idx="16">
                  <c:v>6.5314789170422598</c:v>
                </c:pt>
                <c:pt idx="17">
                  <c:v>7.8796692056320499</c:v>
                </c:pt>
                <c:pt idx="18">
                  <c:v>6.0899051114393998</c:v>
                </c:pt>
                <c:pt idx="19">
                  <c:v>8</c:v>
                </c:pt>
                <c:pt idx="20">
                  <c:v>5.93951925261862</c:v>
                </c:pt>
                <c:pt idx="21">
                  <c:v>5.6794278966121201</c:v>
                </c:pt>
                <c:pt idx="22">
                  <c:v>5.1335389083702196</c:v>
                </c:pt>
                <c:pt idx="23">
                  <c:v>5.4232458739368097</c:v>
                </c:pt>
                <c:pt idx="24">
                  <c:v>3.8475726591421102</c:v>
                </c:pt>
                <c:pt idx="25">
                  <c:v>5.3873898263387296</c:v>
                </c:pt>
                <c:pt idx="26">
                  <c:v>6.1430148002540896</c:v>
                </c:pt>
                <c:pt idx="27">
                  <c:v>7.94645226501307</c:v>
                </c:pt>
                <c:pt idx="28">
                  <c:v>6.4623979978989601</c:v>
                </c:pt>
                <c:pt idx="29">
                  <c:v>2.75204844781944</c:v>
                </c:pt>
              </c:numCache>
            </c:numRef>
          </c:xVal>
          <c:yVal>
            <c:numRef>
              <c:f>Data!$V$2:$V$136</c:f>
              <c:numCache>
                <c:formatCode>General</c:formatCode>
                <c:ptCount val="30"/>
                <c:pt idx="0">
                  <c:v>0.943494515906103</c:v>
                </c:pt>
                <c:pt idx="1">
                  <c:v>1.51851393987789</c:v>
                </c:pt>
                <c:pt idx="2">
                  <c:v>2.1800000000000002</c:v>
                </c:pt>
                <c:pt idx="3">
                  <c:v>1.97</c:v>
                </c:pt>
                <c:pt idx="4">
                  <c:v>1.2504200023088901</c:v>
                </c:pt>
                <c:pt idx="5">
                  <c:v>1.5526682161121901</c:v>
                </c:pt>
                <c:pt idx="6">
                  <c:v>2.8668778143375002</c:v>
                </c:pt>
                <c:pt idx="7">
                  <c:v>1.8920946026904799</c:v>
                </c:pt>
                <c:pt idx="8">
                  <c:v>1.35</c:v>
                </c:pt>
                <c:pt idx="9">
                  <c:v>1.1003705451175601</c:v>
                </c:pt>
                <c:pt idx="10">
                  <c:v>1.4727564493172101</c:v>
                </c:pt>
                <c:pt idx="11">
                  <c:v>1.0899051114394001</c:v>
                </c:pt>
                <c:pt idx="12">
                  <c:v>1.7817553746524699</c:v>
                </c:pt>
                <c:pt idx="13">
                  <c:v>1.48</c:v>
                </c:pt>
                <c:pt idx="14">
                  <c:v>1.49136169383427</c:v>
                </c:pt>
                <c:pt idx="15">
                  <c:v>1.0863598306747499</c:v>
                </c:pt>
                <c:pt idx="16">
                  <c:v>1.6493348587121399</c:v>
                </c:pt>
                <c:pt idx="17">
                  <c:v>1.07918124604762</c:v>
                </c:pt>
                <c:pt idx="18">
                  <c:v>1.69108149212297</c:v>
                </c:pt>
                <c:pt idx="19">
                  <c:v>1.96425963019685</c:v>
                </c:pt>
                <c:pt idx="20">
                  <c:v>1.83454785768095</c:v>
                </c:pt>
                <c:pt idx="21">
                  <c:v>1.34830486304816</c:v>
                </c:pt>
                <c:pt idx="22">
                  <c:v>1.55</c:v>
                </c:pt>
                <c:pt idx="23">
                  <c:v>1.25</c:v>
                </c:pt>
                <c:pt idx="24">
                  <c:v>1.57170883180869</c:v>
                </c:pt>
                <c:pt idx="25">
                  <c:v>1.3979400086720399</c:v>
                </c:pt>
                <c:pt idx="26">
                  <c:v>1.7481880270062</c:v>
                </c:pt>
                <c:pt idx="27">
                  <c:v>1.43</c:v>
                </c:pt>
                <c:pt idx="28">
                  <c:v>1.81</c:v>
                </c:pt>
                <c:pt idx="29">
                  <c:v>1.48</c:v>
                </c:pt>
              </c:numCache>
            </c:numRef>
          </c:yVal>
          <c:smooth val="0"/>
          <c:extLst xmlns:c16r2="http://schemas.microsoft.com/office/drawing/2015/06/chart">
            <c:ext xmlns:c16="http://schemas.microsoft.com/office/drawing/2014/chart" uri="{C3380CC4-5D6E-409C-BE32-E72D297353CC}">
              <c16:uniqueId val="{00000001-904A-424C-B823-8F5141842507}"/>
            </c:ext>
          </c:extLst>
        </c:ser>
        <c:dLbls>
          <c:showLegendKey val="0"/>
          <c:showVal val="0"/>
          <c:showCatName val="0"/>
          <c:showSerName val="0"/>
          <c:showPercent val="0"/>
          <c:showBubbleSize val="0"/>
        </c:dLbls>
        <c:axId val="1761369072"/>
        <c:axId val="1761367984"/>
      </c:scatterChart>
      <c:valAx>
        <c:axId val="1761369072"/>
        <c:scaling>
          <c:orientation val="minMax"/>
        </c:scaling>
        <c:delete val="0"/>
        <c:axPos val="b"/>
        <c:title>
          <c:tx>
            <c:rich>
              <a:bodyPr rot="0" spcFirstLastPara="1" vertOverflow="ellipsis" vert="horz" wrap="square" anchor="ctr" anchorCtr="1"/>
              <a:lstStyle/>
              <a:p>
                <a:pPr>
                  <a:defRPr lang="en-US" sz="1000" b="0" i="0" u="none" strike="noStrike" kern="1200" baseline="0">
                    <a:solidFill>
                      <a:schemeClr val="tx1">
                        <a:lumMod val="65000"/>
                        <a:lumOff val="35000"/>
                      </a:schemeClr>
                    </a:solidFill>
                    <a:latin typeface="+mn-lt"/>
                    <a:ea typeface="+mn-ea"/>
                    <a:cs typeface="+mn-cs"/>
                  </a:defRPr>
                </a:pPr>
                <a:r>
                  <a:rPr lang="en-US"/>
                  <a:t>HBV DNA</a:t>
                </a:r>
                <a:r>
                  <a:rPr lang="en-US" baseline="0"/>
                  <a:t> (</a:t>
                </a:r>
                <a:r>
                  <a:rPr lang="en-US" sz="1000" b="0" i="0" u="none" strike="noStrike" kern="1200" baseline="0">
                    <a:solidFill>
                      <a:sysClr val="windowText" lastClr="000000">
                        <a:lumMod val="65000"/>
                        <a:lumOff val="35000"/>
                      </a:sysClr>
                    </a:solidFill>
                    <a:latin typeface="+mn-lt"/>
                    <a:ea typeface="+mn-ea"/>
                    <a:cs typeface="+mn-cs"/>
                  </a:rPr>
                  <a:t>log10copies</a:t>
                </a:r>
                <a:r>
                  <a:rPr lang="en-US" baseline="0"/>
                  <a:t>/</a:t>
                </a:r>
                <a:r>
                  <a:rPr lang="en-US" sz="1000" b="0" i="0" u="none" strike="noStrike" kern="1200" baseline="0">
                    <a:solidFill>
                      <a:sysClr val="windowText" lastClr="000000">
                        <a:lumMod val="65000"/>
                        <a:lumOff val="35000"/>
                      </a:sysClr>
                    </a:solidFill>
                    <a:latin typeface="+mn-lt"/>
                    <a:ea typeface="+mn-ea"/>
                    <a:cs typeface="+mn-cs"/>
                  </a:rPr>
                  <a:t>ml</a:t>
                </a:r>
                <a:r>
                  <a:rPr lang="en-US" baseline="0"/>
                  <a:t>)</a:t>
                </a:r>
                <a:endParaRPr lang="en-US"/>
              </a:p>
            </c:rich>
          </c:tx>
          <c:overlay val="0"/>
          <c:spPr>
            <a:noFill/>
            <a:ln>
              <a:noFill/>
            </a:ln>
            <a:effectLst/>
          </c:spPr>
        </c:title>
        <c:numFmt formatCode="0.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1761367984"/>
        <c:crosses val="autoZero"/>
        <c:crossBetween val="midCat"/>
      </c:valAx>
      <c:valAx>
        <c:axId val="1761367984"/>
        <c:scaling>
          <c:orientation val="minMax"/>
        </c:scaling>
        <c:delete val="0"/>
        <c:axPos val="l"/>
        <c:title>
          <c:tx>
            <c:rich>
              <a:bodyPr rot="-5400000" spcFirstLastPara="1" vertOverflow="ellipsis" vert="horz" wrap="square" anchor="ctr" anchorCtr="1"/>
              <a:lstStyle/>
              <a:p>
                <a:pPr>
                  <a:defRPr lang="en-US" sz="1000" b="0" i="0" u="none" strike="noStrike" kern="1200" baseline="0">
                    <a:solidFill>
                      <a:schemeClr val="tx1">
                        <a:lumMod val="65000"/>
                        <a:lumOff val="35000"/>
                      </a:schemeClr>
                    </a:solidFill>
                    <a:latin typeface="+mn-lt"/>
                    <a:ea typeface="+mn-ea"/>
                    <a:cs typeface="+mn-cs"/>
                  </a:defRPr>
                </a:pPr>
                <a:r>
                  <a:rPr lang="en-US"/>
                  <a:t>cccDNA log</a:t>
                </a:r>
                <a:r>
                  <a:rPr lang="en-US" sz="1000" b="0" i="0" u="none" strike="noStrike" kern="1200" baseline="0">
                    <a:solidFill>
                      <a:sysClr val="windowText" lastClr="000000">
                        <a:lumMod val="65000"/>
                        <a:lumOff val="35000"/>
                      </a:sysClr>
                    </a:solidFill>
                    <a:latin typeface="+mn-lt"/>
                    <a:ea typeface="+mn-ea"/>
                    <a:cs typeface="+mn-cs"/>
                  </a:rPr>
                  <a:t>copies</a:t>
                </a:r>
                <a:r>
                  <a:rPr lang="en-US"/>
                  <a:t>/tb</a:t>
                </a:r>
              </a:p>
            </c:rich>
          </c:tx>
          <c:layout>
            <c:manualLayout>
              <c:xMode val="edge"/>
              <c:yMode val="edge"/>
              <c:x val="2.05549845837616E-2"/>
              <c:y val="0.29572944006999102"/>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176136907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vi-VN" sz="1100">
                <a:latin typeface="Times New Roman" panose="02020603050405020304" pitchFamily="18" charset="0"/>
                <a:cs typeface="Times New Roman" panose="02020603050405020304" pitchFamily="18" charset="0"/>
              </a:rPr>
              <a:t>r=0,57,</a:t>
            </a:r>
            <a:r>
              <a:rPr lang="vi-VN" sz="1100" baseline="0">
                <a:latin typeface="Times New Roman" panose="02020603050405020304" pitchFamily="18" charset="0"/>
                <a:cs typeface="Times New Roman" panose="02020603050405020304" pitchFamily="18" charset="0"/>
              </a:rPr>
              <a:t> p&lt; 0,01</a:t>
            </a:r>
            <a:endParaRPr lang="en-US" sz="110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scatterChart>
        <c:scatterStyle val="lineMarker"/>
        <c:varyColors val="0"/>
        <c:ser>
          <c:idx val="0"/>
          <c:order val="0"/>
          <c:tx>
            <c:strRef>
              <c:f>total!$U$1</c:f>
              <c:strCache>
                <c:ptCount val="1"/>
                <c:pt idx="0">
                  <c:v>LCDNA</c:v>
                </c:pt>
              </c:strCache>
            </c:strRef>
          </c:tx>
          <c:spPr>
            <a:ln w="28575" cap="rnd">
              <a:noFill/>
              <a:round/>
            </a:ln>
            <a:effectLst/>
          </c:spPr>
          <c:marker>
            <c:symbol val="circle"/>
            <c:size val="5"/>
            <c:spPr>
              <a:solidFill>
                <a:schemeClr val="accent2"/>
              </a:solidFill>
              <a:ln w="9525">
                <a:solidFill>
                  <a:schemeClr val="accent2"/>
                </a:solidFill>
              </a:ln>
              <a:effectLst/>
            </c:spPr>
          </c:marker>
          <c:trendline>
            <c:spPr>
              <a:ln w="19050" cap="rnd">
                <a:solidFill>
                  <a:schemeClr val="accent2"/>
                </a:solidFill>
                <a:prstDash val="sysDot"/>
              </a:ln>
              <a:effectLst/>
            </c:spPr>
            <c:trendlineType val="linear"/>
            <c:dispRSqr val="0"/>
            <c:dispEq val="0"/>
          </c:trendline>
          <c:xVal>
            <c:numRef>
              <c:f>total!$S$2:$S$136</c:f>
              <c:numCache>
                <c:formatCode>_(* #,##0.00_);_(* \(#,##0.00\);_(* "-"??_);_(@_)</c:formatCode>
                <c:ptCount val="135"/>
                <c:pt idx="0">
                  <c:v>1.99616129336801</c:v>
                </c:pt>
                <c:pt idx="1">
                  <c:v>1.99616129336801</c:v>
                </c:pt>
                <c:pt idx="2">
                  <c:v>1.99616129336801</c:v>
                </c:pt>
                <c:pt idx="3">
                  <c:v>1.99616129336801</c:v>
                </c:pt>
                <c:pt idx="4">
                  <c:v>1.99616129336801</c:v>
                </c:pt>
                <c:pt idx="5">
                  <c:v>1.99616129336801</c:v>
                </c:pt>
                <c:pt idx="6">
                  <c:v>1.99616129336801</c:v>
                </c:pt>
                <c:pt idx="7">
                  <c:v>1.99616129336801</c:v>
                </c:pt>
                <c:pt idx="8">
                  <c:v>1.99616129336801</c:v>
                </c:pt>
                <c:pt idx="9">
                  <c:v>1.99616129336801</c:v>
                </c:pt>
                <c:pt idx="10">
                  <c:v>1.99616129336801</c:v>
                </c:pt>
                <c:pt idx="11">
                  <c:v>1.99616129336801</c:v>
                </c:pt>
                <c:pt idx="12">
                  <c:v>1.99616129336801</c:v>
                </c:pt>
                <c:pt idx="13">
                  <c:v>1.99616129336801</c:v>
                </c:pt>
                <c:pt idx="14">
                  <c:v>1.99616129336801</c:v>
                </c:pt>
                <c:pt idx="15">
                  <c:v>1.99616129336801</c:v>
                </c:pt>
                <c:pt idx="16">
                  <c:v>2.6937269489236502</c:v>
                </c:pt>
                <c:pt idx="17">
                  <c:v>3.0128372247051698</c:v>
                </c:pt>
                <c:pt idx="18">
                  <c:v>3.0293837776852102</c:v>
                </c:pt>
                <c:pt idx="19">
                  <c:v>3.0453229787866598</c:v>
                </c:pt>
                <c:pt idx="20">
                  <c:v>3.0899051114393998</c:v>
                </c:pt>
                <c:pt idx="21">
                  <c:v>3.12057393120585</c:v>
                </c:pt>
                <c:pt idx="22">
                  <c:v>3.12057393120585</c:v>
                </c:pt>
                <c:pt idx="23">
                  <c:v>3.20139712432045</c:v>
                </c:pt>
                <c:pt idx="24">
                  <c:v>3.2764618041732398</c:v>
                </c:pt>
                <c:pt idx="25">
                  <c:v>3.4132997640812501</c:v>
                </c:pt>
                <c:pt idx="26">
                  <c:v>3.4814426285022999</c:v>
                </c:pt>
                <c:pt idx="27">
                  <c:v>3.5440680443502801</c:v>
                </c:pt>
                <c:pt idx="28">
                  <c:v>3.6211762817750399</c:v>
                </c:pt>
                <c:pt idx="29">
                  <c:v>3.7566361082458499</c:v>
                </c:pt>
                <c:pt idx="30">
                  <c:v>3.7596678446896301</c:v>
                </c:pt>
                <c:pt idx="31">
                  <c:v>3.7664128471124001</c:v>
                </c:pt>
                <c:pt idx="32">
                  <c:v>3.8129133566428601</c:v>
                </c:pt>
                <c:pt idx="33">
                  <c:v>3.8151126581898098</c:v>
                </c:pt>
                <c:pt idx="34">
                  <c:v>3.8337843746564801</c:v>
                </c:pt>
                <c:pt idx="35">
                  <c:v>3.86746748785905</c:v>
                </c:pt>
                <c:pt idx="36">
                  <c:v>3.93711651076705</c:v>
                </c:pt>
                <c:pt idx="37">
                  <c:v>4.0807707468407202</c:v>
                </c:pt>
                <c:pt idx="38">
                  <c:v>4.0899051114393998</c:v>
                </c:pt>
                <c:pt idx="39">
                  <c:v>4.0899051114393998</c:v>
                </c:pt>
                <c:pt idx="40">
                  <c:v>4.0969100130080598</c:v>
                </c:pt>
                <c:pt idx="41">
                  <c:v>4.1105897102992497</c:v>
                </c:pt>
                <c:pt idx="42">
                  <c:v>4.1271047983648099</c:v>
                </c:pt>
                <c:pt idx="43">
                  <c:v>4.1398790864012396</c:v>
                </c:pt>
                <c:pt idx="44">
                  <c:v>4.14612803567824</c:v>
                </c:pt>
                <c:pt idx="45">
                  <c:v>4.18184358794477</c:v>
                </c:pt>
                <c:pt idx="46">
                  <c:v>4.18184358794477</c:v>
                </c:pt>
                <c:pt idx="47">
                  <c:v>4.2355284469075496</c:v>
                </c:pt>
                <c:pt idx="48">
                  <c:v>4.3636119798921396</c:v>
                </c:pt>
                <c:pt idx="49">
                  <c:v>4.3712526291249398</c:v>
                </c:pt>
                <c:pt idx="50">
                  <c:v>4.3820170425748701</c:v>
                </c:pt>
                <c:pt idx="51">
                  <c:v>4.3873898263387296</c:v>
                </c:pt>
                <c:pt idx="52">
                  <c:v>4.3996737214810402</c:v>
                </c:pt>
                <c:pt idx="53">
                  <c:v>4.3996737214810402</c:v>
                </c:pt>
                <c:pt idx="54">
                  <c:v>4.40823996531185</c:v>
                </c:pt>
                <c:pt idx="55">
                  <c:v>4.4116197059632301</c:v>
                </c:pt>
                <c:pt idx="56">
                  <c:v>4.4735599546008098</c:v>
                </c:pt>
                <c:pt idx="57">
                  <c:v>4.5105450102066103</c:v>
                </c:pt>
                <c:pt idx="58">
                  <c:v>4.51188336097887</c:v>
                </c:pt>
                <c:pt idx="59">
                  <c:v>4.6464037262230704</c:v>
                </c:pt>
                <c:pt idx="60">
                  <c:v>4.6766936096248699</c:v>
                </c:pt>
                <c:pt idx="61">
                  <c:v>4.6812412373755903</c:v>
                </c:pt>
                <c:pt idx="62">
                  <c:v>4.7339992865383902</c:v>
                </c:pt>
                <c:pt idx="63">
                  <c:v>4.7543483357110201</c:v>
                </c:pt>
                <c:pt idx="64">
                  <c:v>4.7678976160180904</c:v>
                </c:pt>
                <c:pt idx="65">
                  <c:v>4.7678976160180904</c:v>
                </c:pt>
                <c:pt idx="66">
                  <c:v>4.7691630803823797</c:v>
                </c:pt>
                <c:pt idx="67">
                  <c:v>4.7759743311293699</c:v>
                </c:pt>
                <c:pt idx="68">
                  <c:v>4.7763742507341203</c:v>
                </c:pt>
                <c:pt idx="69">
                  <c:v>4.8185162062437001</c:v>
                </c:pt>
                <c:pt idx="70">
                  <c:v>4.8350561017201201</c:v>
                </c:pt>
                <c:pt idx="71">
                  <c:v>4.8567288903828798</c:v>
                </c:pt>
                <c:pt idx="72">
                  <c:v>4.9315849874708002</c:v>
                </c:pt>
                <c:pt idx="73">
                  <c:v>4.9316815713472204</c:v>
                </c:pt>
                <c:pt idx="74">
                  <c:v>4.9666109866819301</c:v>
                </c:pt>
                <c:pt idx="75">
                  <c:v>4.9694159123539796</c:v>
                </c:pt>
                <c:pt idx="76">
                  <c:v>4.9735896234272596</c:v>
                </c:pt>
                <c:pt idx="77">
                  <c:v>4.9934362304976103</c:v>
                </c:pt>
                <c:pt idx="78">
                  <c:v>5.02118929906994</c:v>
                </c:pt>
                <c:pt idx="79">
                  <c:v>5.0791812460476304</c:v>
                </c:pt>
                <c:pt idx="80">
                  <c:v>5.0863598306747502</c:v>
                </c:pt>
                <c:pt idx="81">
                  <c:v>5.0969100130080598</c:v>
                </c:pt>
                <c:pt idx="82">
                  <c:v>5.1205739312058496</c:v>
                </c:pt>
                <c:pt idx="83">
                  <c:v>5.1903316981702901</c:v>
                </c:pt>
                <c:pt idx="84">
                  <c:v>5.2121876044039599</c:v>
                </c:pt>
                <c:pt idx="85">
                  <c:v>5.3384564936046104</c:v>
                </c:pt>
                <c:pt idx="86">
                  <c:v>5.3443922736851102</c:v>
                </c:pt>
                <c:pt idx="87">
                  <c:v>5.3598354823398902</c:v>
                </c:pt>
                <c:pt idx="88">
                  <c:v>5.3783979009481397</c:v>
                </c:pt>
                <c:pt idx="89">
                  <c:v>5.4004343680095204</c:v>
                </c:pt>
                <c:pt idx="90">
                  <c:v>5.4112829130173798</c:v>
                </c:pt>
                <c:pt idx="91">
                  <c:v>5.41273934722141</c:v>
                </c:pt>
                <c:pt idx="92">
                  <c:v>5.4131119204442797</c:v>
                </c:pt>
                <c:pt idx="93">
                  <c:v>5.4409090820652199</c:v>
                </c:pt>
                <c:pt idx="94">
                  <c:v>5.5548161206062501</c:v>
                </c:pt>
                <c:pt idx="95">
                  <c:v>5.5859612896304904</c:v>
                </c:pt>
                <c:pt idx="96">
                  <c:v>5.7466341989375804</c:v>
                </c:pt>
                <c:pt idx="97">
                  <c:v>5.7506626461340602</c:v>
                </c:pt>
                <c:pt idx="98">
                  <c:v>5.7667399320822197</c:v>
                </c:pt>
                <c:pt idx="99">
                  <c:v>5.7686381012476096</c:v>
                </c:pt>
                <c:pt idx="100">
                  <c:v>5.8155777483242703</c:v>
                </c:pt>
                <c:pt idx="101">
                  <c:v>5.8549130223078603</c:v>
                </c:pt>
                <c:pt idx="102">
                  <c:v>5.9196010237841099</c:v>
                </c:pt>
                <c:pt idx="103">
                  <c:v>5.9326371017420501</c:v>
                </c:pt>
                <c:pt idx="104">
                  <c:v>5.9326426804946903</c:v>
                </c:pt>
                <c:pt idx="105">
                  <c:v>5.9526307023870997</c:v>
                </c:pt>
                <c:pt idx="106">
                  <c:v>6.0043213737826404</c:v>
                </c:pt>
                <c:pt idx="107">
                  <c:v>6.02118929906994</c:v>
                </c:pt>
                <c:pt idx="108">
                  <c:v>6.0334237554869503</c:v>
                </c:pt>
                <c:pt idx="109">
                  <c:v>6.1583624920952502</c:v>
                </c:pt>
                <c:pt idx="110">
                  <c:v>6.1826999033360401</c:v>
                </c:pt>
                <c:pt idx="111">
                  <c:v>6.2944662261615898</c:v>
                </c:pt>
                <c:pt idx="112">
                  <c:v>6.2944662261615898</c:v>
                </c:pt>
                <c:pt idx="113">
                  <c:v>6.3384564936046104</c:v>
                </c:pt>
                <c:pt idx="114">
                  <c:v>6.3636119798921396</c:v>
                </c:pt>
                <c:pt idx="115">
                  <c:v>6.51454775266029</c:v>
                </c:pt>
                <c:pt idx="116">
                  <c:v>6.5171958979499696</c:v>
                </c:pt>
                <c:pt idx="117">
                  <c:v>6.5563025007672904</c:v>
                </c:pt>
                <c:pt idx="118">
                  <c:v>6.5877109650189096</c:v>
                </c:pt>
                <c:pt idx="119">
                  <c:v>6.6232492903978999</c:v>
                </c:pt>
                <c:pt idx="120">
                  <c:v>6.6394864892685899</c:v>
                </c:pt>
                <c:pt idx="121">
                  <c:v>6.9912260756925004</c:v>
                </c:pt>
                <c:pt idx="122">
                  <c:v>7.0334237554869503</c:v>
                </c:pt>
                <c:pt idx="123">
                  <c:v>7.0453229787866496</c:v>
                </c:pt>
                <c:pt idx="124">
                  <c:v>7.2329961103921496</c:v>
                </c:pt>
                <c:pt idx="125">
                  <c:v>7.5037906830571801</c:v>
                </c:pt>
                <c:pt idx="126">
                  <c:v>7.5037906830571801</c:v>
                </c:pt>
                <c:pt idx="127">
                  <c:v>7.5327543789925002</c:v>
                </c:pt>
                <c:pt idx="128">
                  <c:v>7.6263403673750396</c:v>
                </c:pt>
                <c:pt idx="129">
                  <c:v>7.6414741105040997</c:v>
                </c:pt>
                <c:pt idx="130">
                  <c:v>7.70500795933334</c:v>
                </c:pt>
                <c:pt idx="131">
                  <c:v>7.9111576087399804</c:v>
                </c:pt>
                <c:pt idx="132">
                  <c:v>7.9590413923210903</c:v>
                </c:pt>
                <c:pt idx="133">
                  <c:v>8.4248816366310706</c:v>
                </c:pt>
                <c:pt idx="134">
                  <c:v>8.7134905430939398</c:v>
                </c:pt>
              </c:numCache>
            </c:numRef>
          </c:xVal>
          <c:yVal>
            <c:numRef>
              <c:f>total!$U$2:$U$136</c:f>
              <c:numCache>
                <c:formatCode>_(* #,##0.00_);_(* \(#,##0.00\);_(* "-"??_);_(@_)</c:formatCode>
                <c:ptCount val="135"/>
                <c:pt idx="0">
                  <c:v>1.5250448070368501</c:v>
                </c:pt>
                <c:pt idx="1">
                  <c:v>1.1003705451175601</c:v>
                </c:pt>
                <c:pt idx="2">
                  <c:v>1.1003705451175601</c:v>
                </c:pt>
                <c:pt idx="3">
                  <c:v>0.75</c:v>
                </c:pt>
                <c:pt idx="4">
                  <c:v>1.21</c:v>
                </c:pt>
                <c:pt idx="5">
                  <c:v>1.17609125905568</c:v>
                </c:pt>
                <c:pt idx="6">
                  <c:v>1.25527250510331</c:v>
                </c:pt>
                <c:pt idx="7">
                  <c:v>1.1000000000000001</c:v>
                </c:pt>
                <c:pt idx="8">
                  <c:v>1.27875360095283</c:v>
                </c:pt>
                <c:pt idx="9">
                  <c:v>1.3</c:v>
                </c:pt>
                <c:pt idx="10">
                  <c:v>1.21748394421391</c:v>
                </c:pt>
                <c:pt idx="11">
                  <c:v>1.45</c:v>
                </c:pt>
                <c:pt idx="12">
                  <c:v>1.25</c:v>
                </c:pt>
                <c:pt idx="13">
                  <c:v>0.7</c:v>
                </c:pt>
                <c:pt idx="14">
                  <c:v>1.2041199826559199</c:v>
                </c:pt>
                <c:pt idx="15">
                  <c:v>1.07918124604762</c:v>
                </c:pt>
                <c:pt idx="16">
                  <c:v>1.5250448070368501</c:v>
                </c:pt>
                <c:pt idx="17">
                  <c:v>1.18752072083646</c:v>
                </c:pt>
                <c:pt idx="18">
                  <c:v>1.48</c:v>
                </c:pt>
                <c:pt idx="19">
                  <c:v>1.35</c:v>
                </c:pt>
                <c:pt idx="20">
                  <c:v>1.27</c:v>
                </c:pt>
                <c:pt idx="21">
                  <c:v>1.43136376415899</c:v>
                </c:pt>
                <c:pt idx="22">
                  <c:v>1.3138672203691499</c:v>
                </c:pt>
                <c:pt idx="23">
                  <c:v>1.48</c:v>
                </c:pt>
                <c:pt idx="24">
                  <c:v>1.3502480183341601</c:v>
                </c:pt>
                <c:pt idx="25">
                  <c:v>1.2504200023088901</c:v>
                </c:pt>
                <c:pt idx="26">
                  <c:v>1.5526682161121901</c:v>
                </c:pt>
                <c:pt idx="27">
                  <c:v>1.96425963019685</c:v>
                </c:pt>
                <c:pt idx="28">
                  <c:v>1.89</c:v>
                </c:pt>
                <c:pt idx="29">
                  <c:v>1.3443922736851099</c:v>
                </c:pt>
                <c:pt idx="30">
                  <c:v>1.6020599913279601</c:v>
                </c:pt>
                <c:pt idx="31">
                  <c:v>1.92</c:v>
                </c:pt>
                <c:pt idx="32">
                  <c:v>1.7481880270062</c:v>
                </c:pt>
                <c:pt idx="33">
                  <c:v>1.78</c:v>
                </c:pt>
                <c:pt idx="34">
                  <c:v>1.8</c:v>
                </c:pt>
                <c:pt idx="35">
                  <c:v>1.73</c:v>
                </c:pt>
                <c:pt idx="36">
                  <c:v>1.88</c:v>
                </c:pt>
                <c:pt idx="37">
                  <c:v>1.50514997831991</c:v>
                </c:pt>
                <c:pt idx="38">
                  <c:v>1.51851393987789</c:v>
                </c:pt>
                <c:pt idx="39">
                  <c:v>1.25527250510331</c:v>
                </c:pt>
                <c:pt idx="40">
                  <c:v>1.49136169383427</c:v>
                </c:pt>
                <c:pt idx="41">
                  <c:v>1.55</c:v>
                </c:pt>
                <c:pt idx="42">
                  <c:v>0.943494515906103</c:v>
                </c:pt>
                <c:pt idx="43">
                  <c:v>1.43</c:v>
                </c:pt>
                <c:pt idx="44">
                  <c:v>1.45</c:v>
                </c:pt>
                <c:pt idx="45">
                  <c:v>1.7435097647284299</c:v>
                </c:pt>
                <c:pt idx="46">
                  <c:v>1.0899051114394001</c:v>
                </c:pt>
                <c:pt idx="47">
                  <c:v>0.90308998699194398</c:v>
                </c:pt>
                <c:pt idx="48">
                  <c:v>1.36172783601759</c:v>
                </c:pt>
                <c:pt idx="49">
                  <c:v>1.3010299956639799</c:v>
                </c:pt>
                <c:pt idx="50">
                  <c:v>1.3424226808222099</c:v>
                </c:pt>
                <c:pt idx="51">
                  <c:v>1.83454785768095</c:v>
                </c:pt>
                <c:pt idx="52">
                  <c:v>1.49136169383427</c:v>
                </c:pt>
                <c:pt idx="53">
                  <c:v>1.6127838567197399</c:v>
                </c:pt>
                <c:pt idx="54">
                  <c:v>1.36172783601759</c:v>
                </c:pt>
                <c:pt idx="55">
                  <c:v>1.74973631556906</c:v>
                </c:pt>
                <c:pt idx="56">
                  <c:v>1.9</c:v>
                </c:pt>
                <c:pt idx="57">
                  <c:v>1.5453071164658201</c:v>
                </c:pt>
                <c:pt idx="58">
                  <c:v>1.32221929473392</c:v>
                </c:pt>
                <c:pt idx="59">
                  <c:v>1.09537859956006</c:v>
                </c:pt>
                <c:pt idx="60">
                  <c:v>1.40312052117582</c:v>
                </c:pt>
                <c:pt idx="61">
                  <c:v>1.9</c:v>
                </c:pt>
                <c:pt idx="62">
                  <c:v>1.3979400086720399</c:v>
                </c:pt>
                <c:pt idx="63">
                  <c:v>1.20139712432045</c:v>
                </c:pt>
                <c:pt idx="64">
                  <c:v>1.7481880270062</c:v>
                </c:pt>
                <c:pt idx="65">
                  <c:v>1.6493348587121399</c:v>
                </c:pt>
                <c:pt idx="66">
                  <c:v>1.1430148002541001</c:v>
                </c:pt>
                <c:pt idx="67">
                  <c:v>1.7752462597402401</c:v>
                </c:pt>
                <c:pt idx="68">
                  <c:v>1.97</c:v>
                </c:pt>
                <c:pt idx="69">
                  <c:v>1.88</c:v>
                </c:pt>
                <c:pt idx="70">
                  <c:v>2.0969100130080598</c:v>
                </c:pt>
                <c:pt idx="71">
                  <c:v>1.07918124604762</c:v>
                </c:pt>
                <c:pt idx="72">
                  <c:v>2.1903316981702901</c:v>
                </c:pt>
                <c:pt idx="73">
                  <c:v>1.98227123303957</c:v>
                </c:pt>
                <c:pt idx="74">
                  <c:v>1.7817553746524699</c:v>
                </c:pt>
                <c:pt idx="75">
                  <c:v>1.36172783601759</c:v>
                </c:pt>
                <c:pt idx="76">
                  <c:v>1.0644579892269199</c:v>
                </c:pt>
                <c:pt idx="77">
                  <c:v>1.2041199826559199</c:v>
                </c:pt>
                <c:pt idx="78">
                  <c:v>1.69108149212297</c:v>
                </c:pt>
                <c:pt idx="79">
                  <c:v>2.1</c:v>
                </c:pt>
                <c:pt idx="80">
                  <c:v>1.34830486304816</c:v>
                </c:pt>
                <c:pt idx="81">
                  <c:v>1.7435097647284299</c:v>
                </c:pt>
                <c:pt idx="82">
                  <c:v>2.0569048513364701</c:v>
                </c:pt>
                <c:pt idx="83">
                  <c:v>1.0863598306747499</c:v>
                </c:pt>
                <c:pt idx="84">
                  <c:v>2.3016809492935799</c:v>
                </c:pt>
                <c:pt idx="85">
                  <c:v>1.9995654882259799</c:v>
                </c:pt>
                <c:pt idx="86">
                  <c:v>1.6036855496147</c:v>
                </c:pt>
                <c:pt idx="87">
                  <c:v>1.75358305889291</c:v>
                </c:pt>
                <c:pt idx="88">
                  <c:v>1.3541084391474001</c:v>
                </c:pt>
                <c:pt idx="89">
                  <c:v>1.4727564493172101</c:v>
                </c:pt>
                <c:pt idx="90">
                  <c:v>1.3443922736851099</c:v>
                </c:pt>
                <c:pt idx="91">
                  <c:v>1.37106786227174</c:v>
                </c:pt>
                <c:pt idx="92">
                  <c:v>2.1335389083702201</c:v>
                </c:pt>
                <c:pt idx="93">
                  <c:v>1.20139712432045</c:v>
                </c:pt>
                <c:pt idx="94">
                  <c:v>2.3979400086720402</c:v>
                </c:pt>
                <c:pt idx="95">
                  <c:v>1.90848501887865</c:v>
                </c:pt>
                <c:pt idx="96">
                  <c:v>1.5563025007672899</c:v>
                </c:pt>
                <c:pt idx="97">
                  <c:v>1.51321760006794</c:v>
                </c:pt>
                <c:pt idx="98">
                  <c:v>1.6493348587121399</c:v>
                </c:pt>
                <c:pt idx="99">
                  <c:v>1.57170883180869</c:v>
                </c:pt>
                <c:pt idx="100">
                  <c:v>1.81</c:v>
                </c:pt>
                <c:pt idx="101">
                  <c:v>1.63346845557959</c:v>
                </c:pt>
                <c:pt idx="102">
                  <c:v>1.65513843481138</c:v>
                </c:pt>
                <c:pt idx="103">
                  <c:v>2.13</c:v>
                </c:pt>
                <c:pt idx="104">
                  <c:v>1.6450290647211401</c:v>
                </c:pt>
                <c:pt idx="105">
                  <c:v>2.14</c:v>
                </c:pt>
                <c:pt idx="106">
                  <c:v>2.2000000000000002</c:v>
                </c:pt>
                <c:pt idx="107">
                  <c:v>1.3283796034387401</c:v>
                </c:pt>
                <c:pt idx="108">
                  <c:v>2.1800000000000002</c:v>
                </c:pt>
                <c:pt idx="109">
                  <c:v>1.3463529744506399</c:v>
                </c:pt>
                <c:pt idx="110">
                  <c:v>1.88</c:v>
                </c:pt>
                <c:pt idx="111">
                  <c:v>1.8920946026904799</c:v>
                </c:pt>
                <c:pt idx="112">
                  <c:v>2.40823996531185</c:v>
                </c:pt>
                <c:pt idx="113">
                  <c:v>2.17609125905568</c:v>
                </c:pt>
                <c:pt idx="114">
                  <c:v>1.01</c:v>
                </c:pt>
                <c:pt idx="115">
                  <c:v>1.43136376415899</c:v>
                </c:pt>
                <c:pt idx="116">
                  <c:v>1.7481880270062</c:v>
                </c:pt>
                <c:pt idx="117">
                  <c:v>2.0025979807199099</c:v>
                </c:pt>
                <c:pt idx="118">
                  <c:v>1.3979400086720399</c:v>
                </c:pt>
                <c:pt idx="119">
                  <c:v>1.28443073384452</c:v>
                </c:pt>
                <c:pt idx="120">
                  <c:v>1.21</c:v>
                </c:pt>
                <c:pt idx="121">
                  <c:v>1.33445375115093</c:v>
                </c:pt>
                <c:pt idx="122">
                  <c:v>1.95</c:v>
                </c:pt>
                <c:pt idx="123">
                  <c:v>2.12</c:v>
                </c:pt>
                <c:pt idx="124">
                  <c:v>2.40823996531185</c:v>
                </c:pt>
                <c:pt idx="125">
                  <c:v>1.60530504614111</c:v>
                </c:pt>
                <c:pt idx="126">
                  <c:v>2.4660961740537402</c:v>
                </c:pt>
                <c:pt idx="127">
                  <c:v>2.1</c:v>
                </c:pt>
                <c:pt idx="128">
                  <c:v>1.97</c:v>
                </c:pt>
                <c:pt idx="129">
                  <c:v>2.4297522800024098</c:v>
                </c:pt>
                <c:pt idx="130">
                  <c:v>1.9684829485539399</c:v>
                </c:pt>
                <c:pt idx="131">
                  <c:v>2.8668778143375002</c:v>
                </c:pt>
                <c:pt idx="132">
                  <c:v>1.7092699609758299</c:v>
                </c:pt>
                <c:pt idx="133">
                  <c:v>2.0899051114393998</c:v>
                </c:pt>
                <c:pt idx="134">
                  <c:v>2.4031205211758202</c:v>
                </c:pt>
              </c:numCache>
            </c:numRef>
          </c:yVal>
          <c:smooth val="0"/>
          <c:extLst xmlns:c16r2="http://schemas.microsoft.com/office/drawing/2015/06/chart">
            <c:ext xmlns:c16="http://schemas.microsoft.com/office/drawing/2014/chart" uri="{C3380CC4-5D6E-409C-BE32-E72D297353CC}">
              <c16:uniqueId val="{00000001-EF7B-4476-867E-F86F700090D9}"/>
            </c:ext>
          </c:extLst>
        </c:ser>
        <c:dLbls>
          <c:showLegendKey val="0"/>
          <c:showVal val="0"/>
          <c:showCatName val="0"/>
          <c:showSerName val="0"/>
          <c:showPercent val="0"/>
          <c:showBubbleSize val="0"/>
        </c:dLbls>
        <c:axId val="1699122064"/>
        <c:axId val="1699116080"/>
      </c:scatterChart>
      <c:valAx>
        <c:axId val="169912206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vi-VN">
                    <a:latin typeface="Times New Roman" panose="02020603050405020304" pitchFamily="18" charset="0"/>
                    <a:cs typeface="Times New Roman" panose="02020603050405020304" pitchFamily="18" charset="0"/>
                  </a:rPr>
                  <a:t>HBV RNA (</a:t>
                </a:r>
                <a:r>
                  <a:rPr lang="vi-VN" sz="10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log10</a:t>
                </a:r>
                <a:r>
                  <a:rPr lang="vi-VN">
                    <a:latin typeface="Times New Roman" panose="02020603050405020304" pitchFamily="18" charset="0"/>
                    <a:cs typeface="Times New Roman" panose="02020603050405020304" pitchFamily="18" charset="0"/>
                  </a:rPr>
                  <a:t>copies/</a:t>
                </a:r>
                <a:r>
                  <a:rPr lang="vi-VN" sz="1000" b="0" i="0" u="none" strike="noStrike" kern="120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ml</a:t>
                </a:r>
                <a:r>
                  <a:rPr lang="vi-VN">
                    <a:latin typeface="Times New Roman" panose="02020603050405020304" pitchFamily="18" charset="0"/>
                    <a:cs typeface="Times New Roman" panose="02020603050405020304" pitchFamily="18" charset="0"/>
                  </a:rPr>
                  <a:t>)</a:t>
                </a:r>
                <a:endParaRPr lang="en-US">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_(* #,##0.00_);_(* \(#,##0.0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9116080"/>
        <c:crosses val="autoZero"/>
        <c:crossBetween val="midCat"/>
      </c:valAx>
      <c:valAx>
        <c:axId val="16991160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r>
                  <a:rPr lang="vi-VN">
                    <a:latin typeface="+mj-lt"/>
                  </a:rPr>
                  <a:t>cccDNA</a:t>
                </a:r>
                <a:r>
                  <a:rPr lang="vi-VN" baseline="0">
                    <a:latin typeface="+mj-lt"/>
                  </a:rPr>
                  <a:t> (</a:t>
                </a:r>
                <a:r>
                  <a:rPr lang="vi-VN" sz="1000" b="0" i="0" u="none" strike="noStrike" kern="1200" baseline="0">
                    <a:solidFill>
                      <a:sysClr val="windowText" lastClr="000000">
                        <a:lumMod val="65000"/>
                        <a:lumOff val="35000"/>
                      </a:sysClr>
                    </a:solidFill>
                    <a:latin typeface="+mj-lt"/>
                    <a:ea typeface="+mn-ea"/>
                    <a:cs typeface="+mn-cs"/>
                  </a:rPr>
                  <a:t>log10</a:t>
                </a:r>
                <a:r>
                  <a:rPr lang="vi-VN" baseline="0">
                    <a:latin typeface="+mj-lt"/>
                  </a:rPr>
                  <a:t>copies/tb)</a:t>
                </a:r>
                <a:endParaRPr lang="en-US">
                  <a:latin typeface="+mj-lt"/>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endParaRPr lang="en-US"/>
            </a:p>
          </c:txPr>
        </c:title>
        <c:numFmt formatCode="_(* #,##0.00_);_(* \(#,##0.0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912206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311113722724999"/>
          <c:y val="5.0925925925925902E-2"/>
          <c:w val="0.61401067260101605"/>
          <c:h val="0.74350320793234204"/>
        </c:manualLayout>
      </c:layout>
      <c:scatterChart>
        <c:scatterStyle val="lineMarker"/>
        <c:varyColors val="0"/>
        <c:ser>
          <c:idx val="0"/>
          <c:order val="0"/>
          <c:tx>
            <c:strRef>
              <c:f>VGMBT!$AA$1</c:f>
              <c:strCache>
                <c:ptCount val="1"/>
                <c:pt idx="0">
                  <c:v>LCDNA</c:v>
                </c:pt>
              </c:strCache>
            </c:strRef>
          </c:tx>
          <c:spPr>
            <a:ln w="28575" cap="rnd" cmpd="sng" algn="ctr">
              <a:noFill/>
              <a:prstDash val="solid"/>
              <a:round/>
            </a:ln>
            <a:effectLst/>
          </c:spPr>
          <c:marker>
            <c:symbol val="circle"/>
            <c:size val="5"/>
            <c:spPr>
              <a:solidFill>
                <a:schemeClr val="accent1"/>
              </a:solidFill>
              <a:ln w="9525" cap="flat" cmpd="sng" algn="ctr">
                <a:solidFill>
                  <a:schemeClr val="accent1"/>
                </a:solidFill>
                <a:prstDash val="solid"/>
                <a:round/>
              </a:ln>
              <a:effectLst/>
            </c:spPr>
          </c:marker>
          <c:trendline>
            <c:spPr>
              <a:ln w="19050" cap="rnd" cmpd="sng" algn="ctr">
                <a:solidFill>
                  <a:schemeClr val="accent1"/>
                </a:solidFill>
                <a:prstDash val="sysDot"/>
                <a:round/>
              </a:ln>
              <a:effectLst/>
            </c:spPr>
            <c:trendlineType val="linear"/>
            <c:dispRSqr val="0"/>
            <c:dispEq val="0"/>
          </c:trendline>
          <c:trendline>
            <c:spPr>
              <a:ln w="19050" cap="rnd" cmpd="sng" algn="ctr">
                <a:solidFill>
                  <a:srgbClr val="C00000"/>
                </a:solidFill>
                <a:prstDash val="sysDot"/>
                <a:round/>
              </a:ln>
              <a:effectLst/>
            </c:spPr>
            <c:trendlineType val="linear"/>
            <c:dispRSqr val="1"/>
            <c:dispEq val="1"/>
            <c:trendlineLbl>
              <c:layout>
                <c:manualLayout>
                  <c:x val="5.2543127849384351E-3"/>
                  <c:y val="-0.17072234606112119"/>
                </c:manualLayout>
              </c:layout>
              <c:tx>
                <c:rich>
                  <a:bodyPr rot="0" vert="horz"/>
                  <a:lstStyle/>
                  <a:p>
                    <a:pPr>
                      <a:defRPr/>
                    </a:pPr>
                    <a:r>
                      <a:rPr lang="vi-VN"/>
                      <a:t> </a:t>
                    </a:r>
                    <a:r>
                      <a:rPr lang="en-US"/>
                      <a:t>r=0,49;p</a:t>
                    </a:r>
                    <a:r>
                      <a:rPr lang="vi-VN"/>
                      <a:t>&lt; 0,01</a:t>
                    </a:r>
                    <a:endParaRPr lang="en-US"/>
                  </a:p>
                </c:rich>
              </c:tx>
              <c:numFmt formatCode="General" sourceLinked="0"/>
              <c:spPr>
                <a:noFill/>
                <a:ln>
                  <a:noFill/>
                </a:ln>
                <a:effectLst/>
              </c:spPr>
            </c:trendlineLbl>
          </c:trendline>
          <c:xVal>
            <c:numRef>
              <c:f>VGMBT!$Y$2:$Y$106</c:f>
              <c:numCache>
                <c:formatCode>General</c:formatCode>
                <c:ptCount val="105"/>
                <c:pt idx="0">
                  <c:v>3.93711651076705</c:v>
                </c:pt>
                <c:pt idx="1">
                  <c:v>1.99616129336801</c:v>
                </c:pt>
                <c:pt idx="2">
                  <c:v>7.70500795933334</c:v>
                </c:pt>
                <c:pt idx="3">
                  <c:v>1.99616129336801</c:v>
                </c:pt>
                <c:pt idx="4">
                  <c:v>4.8567288903828798</c:v>
                </c:pt>
                <c:pt idx="5">
                  <c:v>3.86746748785905</c:v>
                </c:pt>
                <c:pt idx="6">
                  <c:v>4.9694159123539796</c:v>
                </c:pt>
                <c:pt idx="7">
                  <c:v>5.41273934722141</c:v>
                </c:pt>
                <c:pt idx="8">
                  <c:v>3.12057393120585</c:v>
                </c:pt>
                <c:pt idx="9">
                  <c:v>4.7678976160180904</c:v>
                </c:pt>
                <c:pt idx="10">
                  <c:v>5.3443922736851102</c:v>
                </c:pt>
                <c:pt idx="11">
                  <c:v>4.3820170425748701</c:v>
                </c:pt>
                <c:pt idx="12">
                  <c:v>4.9315849874708002</c:v>
                </c:pt>
                <c:pt idx="13">
                  <c:v>4.40823996531185</c:v>
                </c:pt>
                <c:pt idx="14">
                  <c:v>4.4735599546008098</c:v>
                </c:pt>
                <c:pt idx="15">
                  <c:v>7.0453229787866496</c:v>
                </c:pt>
                <c:pt idx="16">
                  <c:v>4.8350561017201201</c:v>
                </c:pt>
                <c:pt idx="17">
                  <c:v>1.99616129336801</c:v>
                </c:pt>
                <c:pt idx="18">
                  <c:v>1.99616129336801</c:v>
                </c:pt>
                <c:pt idx="19">
                  <c:v>5.9326371017420501</c:v>
                </c:pt>
                <c:pt idx="20">
                  <c:v>1.99616129336801</c:v>
                </c:pt>
                <c:pt idx="21">
                  <c:v>1.99616129336801</c:v>
                </c:pt>
                <c:pt idx="22">
                  <c:v>7.0334237554869503</c:v>
                </c:pt>
                <c:pt idx="23">
                  <c:v>5.9526307023870997</c:v>
                </c:pt>
                <c:pt idx="24">
                  <c:v>4.14612803567824</c:v>
                </c:pt>
                <c:pt idx="25">
                  <c:v>4.8185162062437001</c:v>
                </c:pt>
                <c:pt idx="26">
                  <c:v>7.9590413923210903</c:v>
                </c:pt>
                <c:pt idx="27">
                  <c:v>1.99616129336801</c:v>
                </c:pt>
                <c:pt idx="28">
                  <c:v>5.2121876044039599</c:v>
                </c:pt>
                <c:pt idx="29">
                  <c:v>4.3996737214810402</c:v>
                </c:pt>
                <c:pt idx="30">
                  <c:v>3.0899051114393998</c:v>
                </c:pt>
                <c:pt idx="31">
                  <c:v>4.0807707468407202</c:v>
                </c:pt>
                <c:pt idx="32">
                  <c:v>4.9934362304976103</c:v>
                </c:pt>
                <c:pt idx="33">
                  <c:v>4.6464037262230704</c:v>
                </c:pt>
                <c:pt idx="34">
                  <c:v>4.2355284469075496</c:v>
                </c:pt>
                <c:pt idx="35">
                  <c:v>6.5877109650189096</c:v>
                </c:pt>
                <c:pt idx="36">
                  <c:v>1.99616129336801</c:v>
                </c:pt>
                <c:pt idx="37">
                  <c:v>6.6232492903978999</c:v>
                </c:pt>
                <c:pt idx="38">
                  <c:v>8.4248816366310706</c:v>
                </c:pt>
                <c:pt idx="39">
                  <c:v>5.8549130223078603</c:v>
                </c:pt>
                <c:pt idx="40">
                  <c:v>7.6263403673750396</c:v>
                </c:pt>
                <c:pt idx="41">
                  <c:v>5.3384564936046104</c:v>
                </c:pt>
                <c:pt idx="42">
                  <c:v>6.1826999033360401</c:v>
                </c:pt>
                <c:pt idx="43">
                  <c:v>4.3636119798921396</c:v>
                </c:pt>
                <c:pt idx="44">
                  <c:v>5.7667399320822197</c:v>
                </c:pt>
                <c:pt idx="45">
                  <c:v>5.7466341989375804</c:v>
                </c:pt>
                <c:pt idx="46">
                  <c:v>7.6414741105040997</c:v>
                </c:pt>
                <c:pt idx="47">
                  <c:v>3.12057393120585</c:v>
                </c:pt>
                <c:pt idx="48">
                  <c:v>4.4116197059632301</c:v>
                </c:pt>
                <c:pt idx="49">
                  <c:v>4.5105450102066103</c:v>
                </c:pt>
                <c:pt idx="50">
                  <c:v>8.7134905430939398</c:v>
                </c:pt>
                <c:pt idx="51">
                  <c:v>5.5548161206062501</c:v>
                </c:pt>
                <c:pt idx="52">
                  <c:v>5.3783979009481397</c:v>
                </c:pt>
                <c:pt idx="53">
                  <c:v>3.7566361082458499</c:v>
                </c:pt>
                <c:pt idx="54">
                  <c:v>4.7691630803823797</c:v>
                </c:pt>
                <c:pt idx="55">
                  <c:v>3.0128372247051698</c:v>
                </c:pt>
                <c:pt idx="56">
                  <c:v>6.02118929906994</c:v>
                </c:pt>
                <c:pt idx="57">
                  <c:v>7.5037906830571801</c:v>
                </c:pt>
                <c:pt idx="58">
                  <c:v>3.7596678446896301</c:v>
                </c:pt>
                <c:pt idx="59">
                  <c:v>4.6812412373755903</c:v>
                </c:pt>
                <c:pt idx="60">
                  <c:v>1.99616129336801</c:v>
                </c:pt>
                <c:pt idx="61">
                  <c:v>1.99616129336801</c:v>
                </c:pt>
                <c:pt idx="62">
                  <c:v>2.6937269489236502</c:v>
                </c:pt>
                <c:pt idx="63">
                  <c:v>1.99616129336801</c:v>
                </c:pt>
                <c:pt idx="64">
                  <c:v>3.7664128471124001</c:v>
                </c:pt>
                <c:pt idx="65">
                  <c:v>5.0791812460476304</c:v>
                </c:pt>
                <c:pt idx="66">
                  <c:v>5.5859612896304904</c:v>
                </c:pt>
                <c:pt idx="67">
                  <c:v>6.3636119798921396</c:v>
                </c:pt>
                <c:pt idx="68">
                  <c:v>4.9316815713472204</c:v>
                </c:pt>
                <c:pt idx="69">
                  <c:v>6.9912260756925004</c:v>
                </c:pt>
                <c:pt idx="70">
                  <c:v>3.8129133566428601</c:v>
                </c:pt>
                <c:pt idx="71">
                  <c:v>5.1205739312058496</c:v>
                </c:pt>
                <c:pt idx="72">
                  <c:v>4.0899051114393998</c:v>
                </c:pt>
                <c:pt idx="73">
                  <c:v>6.0043213737826404</c:v>
                </c:pt>
                <c:pt idx="74">
                  <c:v>3.8337843746564801</c:v>
                </c:pt>
                <c:pt idx="75">
                  <c:v>7.2329961103921496</c:v>
                </c:pt>
                <c:pt idx="76">
                  <c:v>6.2944662261615898</c:v>
                </c:pt>
                <c:pt idx="77">
                  <c:v>4.51188336097887</c:v>
                </c:pt>
                <c:pt idx="78">
                  <c:v>5.4131119204442797</c:v>
                </c:pt>
                <c:pt idx="79">
                  <c:v>5.9326426804946903</c:v>
                </c:pt>
                <c:pt idx="80">
                  <c:v>3.2764618041732398</c:v>
                </c:pt>
                <c:pt idx="81">
                  <c:v>4.3712526291249398</c:v>
                </c:pt>
                <c:pt idx="82">
                  <c:v>5.9196010237841099</c:v>
                </c:pt>
                <c:pt idx="83">
                  <c:v>3.8151126581898098</c:v>
                </c:pt>
                <c:pt idx="84">
                  <c:v>4.3996737214810402</c:v>
                </c:pt>
                <c:pt idx="85">
                  <c:v>4.7543483357110201</c:v>
                </c:pt>
                <c:pt idx="86">
                  <c:v>5.0969100130080598</c:v>
                </c:pt>
                <c:pt idx="87">
                  <c:v>4.18184358794477</c:v>
                </c:pt>
                <c:pt idx="88">
                  <c:v>3.6211762817750301</c:v>
                </c:pt>
                <c:pt idx="89">
                  <c:v>6.5563025007672904</c:v>
                </c:pt>
                <c:pt idx="90">
                  <c:v>5.7506626461340602</c:v>
                </c:pt>
                <c:pt idx="91">
                  <c:v>5.4409090820652199</c:v>
                </c:pt>
                <c:pt idx="92">
                  <c:v>6.6394864892685899</c:v>
                </c:pt>
                <c:pt idx="93">
                  <c:v>4.6766936096248699</c:v>
                </c:pt>
                <c:pt idx="94">
                  <c:v>4.9735896234272596</c:v>
                </c:pt>
                <c:pt idx="95">
                  <c:v>6.1583624920952502</c:v>
                </c:pt>
                <c:pt idx="96">
                  <c:v>1.99616129336801</c:v>
                </c:pt>
                <c:pt idx="97">
                  <c:v>1.99616129336801</c:v>
                </c:pt>
                <c:pt idx="98">
                  <c:v>5.3598354823398902</c:v>
                </c:pt>
                <c:pt idx="99">
                  <c:v>6.3384564936046104</c:v>
                </c:pt>
                <c:pt idx="100">
                  <c:v>5.4112829130173798</c:v>
                </c:pt>
                <c:pt idx="101">
                  <c:v>7.5037906830571801</c:v>
                </c:pt>
                <c:pt idx="102">
                  <c:v>7.5327543789925002</c:v>
                </c:pt>
                <c:pt idx="103">
                  <c:v>6.51454775266029</c:v>
                </c:pt>
                <c:pt idx="104">
                  <c:v>4.7759743311293699</c:v>
                </c:pt>
              </c:numCache>
            </c:numRef>
          </c:xVal>
          <c:yVal>
            <c:numRef>
              <c:f>VGMBT!$AA$2:$AA$106</c:f>
              <c:numCache>
                <c:formatCode>General</c:formatCode>
                <c:ptCount val="105"/>
                <c:pt idx="0">
                  <c:v>1.88</c:v>
                </c:pt>
                <c:pt idx="1">
                  <c:v>0.7</c:v>
                </c:pt>
                <c:pt idx="2">
                  <c:v>1.9684829485539399</c:v>
                </c:pt>
                <c:pt idx="3">
                  <c:v>0.75</c:v>
                </c:pt>
                <c:pt idx="4">
                  <c:v>1.07918124604762</c:v>
                </c:pt>
                <c:pt idx="5">
                  <c:v>1.73</c:v>
                </c:pt>
                <c:pt idx="6">
                  <c:v>1.36172783601759</c:v>
                </c:pt>
                <c:pt idx="7">
                  <c:v>1.37106786227174</c:v>
                </c:pt>
                <c:pt idx="8">
                  <c:v>1.3138672203691499</c:v>
                </c:pt>
                <c:pt idx="9">
                  <c:v>1.7481880270062</c:v>
                </c:pt>
                <c:pt idx="10">
                  <c:v>1.6036855496147</c:v>
                </c:pt>
                <c:pt idx="11">
                  <c:v>1.3424226808222099</c:v>
                </c:pt>
                <c:pt idx="12">
                  <c:v>2.1903316981702901</c:v>
                </c:pt>
                <c:pt idx="13">
                  <c:v>1.36172783601759</c:v>
                </c:pt>
                <c:pt idx="14">
                  <c:v>1.9</c:v>
                </c:pt>
                <c:pt idx="15">
                  <c:v>2.12</c:v>
                </c:pt>
                <c:pt idx="16">
                  <c:v>2.0969100130080598</c:v>
                </c:pt>
                <c:pt idx="17">
                  <c:v>1.2041199826559199</c:v>
                </c:pt>
                <c:pt idx="18">
                  <c:v>1.25527250510331</c:v>
                </c:pt>
                <c:pt idx="19">
                  <c:v>2.13</c:v>
                </c:pt>
                <c:pt idx="20">
                  <c:v>1.21748394421391</c:v>
                </c:pt>
                <c:pt idx="21">
                  <c:v>1.17609125905568</c:v>
                </c:pt>
                <c:pt idx="22">
                  <c:v>1.95</c:v>
                </c:pt>
                <c:pt idx="23">
                  <c:v>2.14</c:v>
                </c:pt>
                <c:pt idx="24">
                  <c:v>1.45</c:v>
                </c:pt>
                <c:pt idx="25">
                  <c:v>1.88</c:v>
                </c:pt>
                <c:pt idx="26">
                  <c:v>1.7092699609758299</c:v>
                </c:pt>
                <c:pt idx="27">
                  <c:v>1.5250448070368501</c:v>
                </c:pt>
                <c:pt idx="28">
                  <c:v>2.3016809492935799</c:v>
                </c:pt>
                <c:pt idx="29">
                  <c:v>1.6127838567197399</c:v>
                </c:pt>
                <c:pt idx="30">
                  <c:v>1.27</c:v>
                </c:pt>
                <c:pt idx="31">
                  <c:v>1.50514997831991</c:v>
                </c:pt>
                <c:pt idx="32">
                  <c:v>1.2041199826559199</c:v>
                </c:pt>
                <c:pt idx="33">
                  <c:v>1.09537859956006</c:v>
                </c:pt>
                <c:pt idx="34">
                  <c:v>0.90308998699194398</c:v>
                </c:pt>
                <c:pt idx="35">
                  <c:v>1.3979400086720399</c:v>
                </c:pt>
                <c:pt idx="36">
                  <c:v>1.1000000000000001</c:v>
                </c:pt>
                <c:pt idx="37">
                  <c:v>1.28443073384452</c:v>
                </c:pt>
                <c:pt idx="38">
                  <c:v>2.0899051114393998</c:v>
                </c:pt>
                <c:pt idx="39">
                  <c:v>1.63346845557959</c:v>
                </c:pt>
                <c:pt idx="40">
                  <c:v>1.97</c:v>
                </c:pt>
                <c:pt idx="41">
                  <c:v>1.9995654882259799</c:v>
                </c:pt>
                <c:pt idx="42">
                  <c:v>1.88</c:v>
                </c:pt>
                <c:pt idx="43">
                  <c:v>1.36172783601759</c:v>
                </c:pt>
                <c:pt idx="44">
                  <c:v>1.6493348587121399</c:v>
                </c:pt>
                <c:pt idx="45">
                  <c:v>1.5563025007672899</c:v>
                </c:pt>
                <c:pt idx="46">
                  <c:v>2.4297522800024098</c:v>
                </c:pt>
                <c:pt idx="47">
                  <c:v>1.43136376415899</c:v>
                </c:pt>
                <c:pt idx="48">
                  <c:v>1.74973631556906</c:v>
                </c:pt>
                <c:pt idx="49">
                  <c:v>1.5453071164658201</c:v>
                </c:pt>
                <c:pt idx="50">
                  <c:v>2.4031205211758202</c:v>
                </c:pt>
                <c:pt idx="51">
                  <c:v>2.3979400086720402</c:v>
                </c:pt>
                <c:pt idx="52">
                  <c:v>1.3541084391474001</c:v>
                </c:pt>
                <c:pt idx="53">
                  <c:v>1.3443922736851099</c:v>
                </c:pt>
                <c:pt idx="54">
                  <c:v>1.1430148002541001</c:v>
                </c:pt>
                <c:pt idx="55">
                  <c:v>1.18752072083646</c:v>
                </c:pt>
                <c:pt idx="56">
                  <c:v>1.3283796034387401</c:v>
                </c:pt>
                <c:pt idx="57">
                  <c:v>2.4660961740537402</c:v>
                </c:pt>
                <c:pt idx="58">
                  <c:v>1.6020599913279601</c:v>
                </c:pt>
                <c:pt idx="59">
                  <c:v>1.9</c:v>
                </c:pt>
                <c:pt idx="60">
                  <c:v>1.21</c:v>
                </c:pt>
                <c:pt idx="61">
                  <c:v>1.45</c:v>
                </c:pt>
                <c:pt idx="62">
                  <c:v>1.5250448070368501</c:v>
                </c:pt>
                <c:pt idx="63">
                  <c:v>1.3</c:v>
                </c:pt>
                <c:pt idx="64">
                  <c:v>1.92</c:v>
                </c:pt>
                <c:pt idx="65">
                  <c:v>2.1</c:v>
                </c:pt>
                <c:pt idx="66">
                  <c:v>1.90848501887865</c:v>
                </c:pt>
                <c:pt idx="67">
                  <c:v>1.01</c:v>
                </c:pt>
                <c:pt idx="68">
                  <c:v>1.98227123303957</c:v>
                </c:pt>
                <c:pt idx="69">
                  <c:v>1.33445375115093</c:v>
                </c:pt>
                <c:pt idx="70">
                  <c:v>1.7481880270062</c:v>
                </c:pt>
                <c:pt idx="71">
                  <c:v>2.0569048513364701</c:v>
                </c:pt>
                <c:pt idx="72">
                  <c:v>1.25527250510331</c:v>
                </c:pt>
                <c:pt idx="73">
                  <c:v>2.2000000000000002</c:v>
                </c:pt>
                <c:pt idx="74">
                  <c:v>1.8</c:v>
                </c:pt>
                <c:pt idx="75">
                  <c:v>2.40823996531185</c:v>
                </c:pt>
                <c:pt idx="76">
                  <c:v>2.40823996531185</c:v>
                </c:pt>
                <c:pt idx="77">
                  <c:v>1.32221929473392</c:v>
                </c:pt>
                <c:pt idx="78">
                  <c:v>2.1335389083702201</c:v>
                </c:pt>
                <c:pt idx="79">
                  <c:v>1.6450290647211401</c:v>
                </c:pt>
                <c:pt idx="80">
                  <c:v>1.3502480183341601</c:v>
                </c:pt>
                <c:pt idx="81">
                  <c:v>1.3010299956639799</c:v>
                </c:pt>
                <c:pt idx="82">
                  <c:v>1.65513843481138</c:v>
                </c:pt>
                <c:pt idx="83">
                  <c:v>1.78</c:v>
                </c:pt>
                <c:pt idx="84">
                  <c:v>1.49136169383427</c:v>
                </c:pt>
                <c:pt idx="85">
                  <c:v>1.20139712432045</c:v>
                </c:pt>
                <c:pt idx="86">
                  <c:v>1.7435097647284299</c:v>
                </c:pt>
                <c:pt idx="87">
                  <c:v>1.7435097647284299</c:v>
                </c:pt>
                <c:pt idx="88">
                  <c:v>1.89</c:v>
                </c:pt>
                <c:pt idx="89">
                  <c:v>2.0025979807199099</c:v>
                </c:pt>
                <c:pt idx="90">
                  <c:v>1.51321760006794</c:v>
                </c:pt>
                <c:pt idx="91">
                  <c:v>1.20139712432045</c:v>
                </c:pt>
                <c:pt idx="92">
                  <c:v>1.21</c:v>
                </c:pt>
                <c:pt idx="93">
                  <c:v>1.40312052117582</c:v>
                </c:pt>
                <c:pt idx="94">
                  <c:v>1.0644579892269199</c:v>
                </c:pt>
                <c:pt idx="95">
                  <c:v>1.3463529744506399</c:v>
                </c:pt>
                <c:pt idx="96">
                  <c:v>1.1003705451175601</c:v>
                </c:pt>
                <c:pt idx="97">
                  <c:v>1.27875360095283</c:v>
                </c:pt>
                <c:pt idx="98">
                  <c:v>1.75358305889291</c:v>
                </c:pt>
                <c:pt idx="99">
                  <c:v>2.17609125905568</c:v>
                </c:pt>
                <c:pt idx="100">
                  <c:v>1.3443922736851099</c:v>
                </c:pt>
                <c:pt idx="101">
                  <c:v>1.60530504614111</c:v>
                </c:pt>
                <c:pt idx="102">
                  <c:v>2.1</c:v>
                </c:pt>
                <c:pt idx="103">
                  <c:v>1.43136376415899</c:v>
                </c:pt>
                <c:pt idx="104">
                  <c:v>1.7752462597402401</c:v>
                </c:pt>
              </c:numCache>
            </c:numRef>
          </c:yVal>
          <c:smooth val="0"/>
          <c:extLst xmlns:c16r2="http://schemas.microsoft.com/office/drawing/2015/06/chart">
            <c:ext xmlns:c16="http://schemas.microsoft.com/office/drawing/2014/chart" uri="{C3380CC4-5D6E-409C-BE32-E72D297353CC}">
              <c16:uniqueId val="{00000002-AA6A-4B52-BE17-4DCC48138F32}"/>
            </c:ext>
          </c:extLst>
        </c:ser>
        <c:dLbls>
          <c:showLegendKey val="0"/>
          <c:showVal val="0"/>
          <c:showCatName val="0"/>
          <c:showSerName val="0"/>
          <c:showPercent val="0"/>
          <c:showBubbleSize val="0"/>
        </c:dLbls>
        <c:axId val="1761369616"/>
        <c:axId val="1761371248"/>
      </c:scatterChart>
      <c:valAx>
        <c:axId val="1761369616"/>
        <c:scaling>
          <c:orientation val="minMax"/>
        </c:scaling>
        <c:delete val="0"/>
        <c:axPos val="b"/>
        <c:title>
          <c:tx>
            <c:rich>
              <a:bodyPr rot="0" vert="horz"/>
              <a:lstStyle/>
              <a:p>
                <a:pPr>
                  <a:defRPr/>
                </a:pPr>
                <a:r>
                  <a:rPr lang="en-US"/>
                  <a:t>cccDNA log10copies/TB</a:t>
                </a:r>
                <a:endParaRPr lang="vi-VN"/>
              </a:p>
              <a:p>
                <a:pPr>
                  <a:defRPr/>
                </a:pPr>
                <a:r>
                  <a:rPr lang="vi-VN"/>
                  <a:t> (</a:t>
                </a:r>
                <a:r>
                  <a:rPr lang="en-US"/>
                  <a:t>CHB</a:t>
                </a:r>
                <a:r>
                  <a:rPr lang="vi-VN"/>
                  <a:t>)</a:t>
                </a:r>
                <a:endParaRPr lang="en-US"/>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vert="horz"/>
          <a:lstStyle/>
          <a:p>
            <a:pPr>
              <a:defRPr/>
            </a:pPr>
            <a:endParaRPr lang="en-US"/>
          </a:p>
        </c:txPr>
        <c:crossAx val="1761371248"/>
        <c:crosses val="autoZero"/>
        <c:crossBetween val="midCat"/>
      </c:valAx>
      <c:valAx>
        <c:axId val="1761371248"/>
        <c:scaling>
          <c:orientation val="minMax"/>
        </c:scaling>
        <c:delete val="0"/>
        <c:axPos val="l"/>
        <c:title>
          <c:tx>
            <c:rich>
              <a:bodyPr rot="-5400000" vert="horz"/>
              <a:lstStyle/>
              <a:p>
                <a:pPr>
                  <a:defRPr sz="900"/>
                </a:pPr>
                <a:r>
                  <a:rPr lang="en-US" sz="900"/>
                  <a:t>HBVRNA (log10copies/ml)</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vert="horz"/>
          <a:lstStyle/>
          <a:p>
            <a:pPr>
              <a:defRPr/>
            </a:pPr>
            <a:endParaRPr lang="en-US"/>
          </a:p>
        </c:txPr>
        <c:crossAx val="1761369616"/>
        <c:crosses val="autoZero"/>
        <c:crossBetween val="midCat"/>
      </c:valAx>
      <c:spPr>
        <a:noFill/>
        <a:ln w="25400">
          <a:noFill/>
        </a:ln>
        <a:effectLst/>
      </c:spPr>
    </c:plotArea>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sz="1000" b="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en-US"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vi-VN"/>
              <a:t> </a:t>
            </a:r>
            <a:r>
              <a:rPr lang="en-US" sz="1100"/>
              <a:t>r=0,55, p&lt; 0,01</a:t>
            </a:r>
          </a:p>
        </c:rich>
      </c:tx>
      <c:layout>
        <c:manualLayout>
          <c:xMode val="edge"/>
          <c:yMode val="edge"/>
          <c:x val="0.26002781439041467"/>
          <c:y val="7.407407407407407E-2"/>
        </c:manualLayout>
      </c:layout>
      <c:overlay val="0"/>
      <c:spPr>
        <a:noFill/>
        <a:ln>
          <a:noFill/>
        </a:ln>
        <a:effectLst/>
      </c:spPr>
      <c:txPr>
        <a:bodyPr rot="0" spcFirstLastPara="1" vertOverflow="ellipsis" vert="horz" wrap="square" anchor="ctr" anchorCtr="1"/>
        <a:lstStyle/>
        <a:p>
          <a:pPr>
            <a:defRPr lang="en-US"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20767741766193606"/>
          <c:y val="0.22555889222555889"/>
          <c:w val="0.5667393985390381"/>
          <c:h val="0.53743717470751595"/>
        </c:manualLayout>
      </c:layout>
      <c:scatterChart>
        <c:scatterStyle val="lineMarker"/>
        <c:varyColors val="0"/>
        <c:ser>
          <c:idx val="0"/>
          <c:order val="0"/>
          <c:tx>
            <c:strRef>
              <c:f>Sheet1!$U$1</c:f>
              <c:strCache>
                <c:ptCount val="1"/>
                <c:pt idx="0">
                  <c:v>LCDNA</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xVal>
            <c:numRef>
              <c:f>Sheet1!$S$2:$S$136</c:f>
              <c:numCache>
                <c:formatCode>General</c:formatCode>
                <c:ptCount val="30"/>
                <c:pt idx="0">
                  <c:v>4.7339992865383902</c:v>
                </c:pt>
                <c:pt idx="1">
                  <c:v>6.5171958979499696</c:v>
                </c:pt>
                <c:pt idx="2">
                  <c:v>3.0453229787866598</c:v>
                </c:pt>
                <c:pt idx="3">
                  <c:v>4.1398790864012396</c:v>
                </c:pt>
                <c:pt idx="4">
                  <c:v>1.99616129336801</c:v>
                </c:pt>
                <c:pt idx="5">
                  <c:v>4.7763742507341203</c:v>
                </c:pt>
                <c:pt idx="6">
                  <c:v>3.4814426285022999</c:v>
                </c:pt>
                <c:pt idx="7">
                  <c:v>5.4004343680095204</c:v>
                </c:pt>
                <c:pt idx="8">
                  <c:v>4.18184358794477</c:v>
                </c:pt>
                <c:pt idx="9">
                  <c:v>1.99616129336801</c:v>
                </c:pt>
                <c:pt idx="10">
                  <c:v>4.3873898263387296</c:v>
                </c:pt>
                <c:pt idx="11">
                  <c:v>4.1105897102992497</c:v>
                </c:pt>
                <c:pt idx="12">
                  <c:v>5.8155777483242703</c:v>
                </c:pt>
                <c:pt idx="13">
                  <c:v>4.0899051114393998</c:v>
                </c:pt>
                <c:pt idx="14">
                  <c:v>3.4132997640812501</c:v>
                </c:pt>
                <c:pt idx="15">
                  <c:v>7.9111576087399804</c:v>
                </c:pt>
                <c:pt idx="16">
                  <c:v>6.2944662261615898</c:v>
                </c:pt>
                <c:pt idx="17">
                  <c:v>4.9666109866819301</c:v>
                </c:pt>
                <c:pt idx="18">
                  <c:v>3.0293837776852102</c:v>
                </c:pt>
                <c:pt idx="19">
                  <c:v>4.0969100130080598</c:v>
                </c:pt>
                <c:pt idx="20">
                  <c:v>5.1903316981702901</c:v>
                </c:pt>
                <c:pt idx="21">
                  <c:v>4.7678976160180904</c:v>
                </c:pt>
                <c:pt idx="22">
                  <c:v>5.02118929906994</c:v>
                </c:pt>
                <c:pt idx="23">
                  <c:v>3.5440680443502801</c:v>
                </c:pt>
                <c:pt idx="24">
                  <c:v>5.0863598306747502</c:v>
                </c:pt>
                <c:pt idx="25">
                  <c:v>1.99616129336801</c:v>
                </c:pt>
                <c:pt idx="26">
                  <c:v>5.7686381012476096</c:v>
                </c:pt>
                <c:pt idx="27">
                  <c:v>3.20139712432045</c:v>
                </c:pt>
                <c:pt idx="28">
                  <c:v>4.1271047983648099</c:v>
                </c:pt>
                <c:pt idx="29">
                  <c:v>6.0334237554869503</c:v>
                </c:pt>
              </c:numCache>
            </c:numRef>
          </c:xVal>
          <c:yVal>
            <c:numRef>
              <c:f>Sheet1!$U$2:$U$136</c:f>
              <c:numCache>
                <c:formatCode>General</c:formatCode>
                <c:ptCount val="30"/>
                <c:pt idx="0">
                  <c:v>1.3979400086720399</c:v>
                </c:pt>
                <c:pt idx="1">
                  <c:v>1.7481880270062</c:v>
                </c:pt>
                <c:pt idx="2">
                  <c:v>1.35</c:v>
                </c:pt>
                <c:pt idx="3">
                  <c:v>1.43</c:v>
                </c:pt>
                <c:pt idx="4">
                  <c:v>1.1003705451175601</c:v>
                </c:pt>
                <c:pt idx="5">
                  <c:v>1.97</c:v>
                </c:pt>
                <c:pt idx="6">
                  <c:v>1.5526682161121901</c:v>
                </c:pt>
                <c:pt idx="7">
                  <c:v>1.4727564493172101</c:v>
                </c:pt>
                <c:pt idx="8">
                  <c:v>1.0899051114394001</c:v>
                </c:pt>
                <c:pt idx="9">
                  <c:v>1.07918124604762</c:v>
                </c:pt>
                <c:pt idx="10">
                  <c:v>1.83454785768095</c:v>
                </c:pt>
                <c:pt idx="11">
                  <c:v>1.55</c:v>
                </c:pt>
                <c:pt idx="12">
                  <c:v>1.81</c:v>
                </c:pt>
                <c:pt idx="13">
                  <c:v>1.51851393987789</c:v>
                </c:pt>
                <c:pt idx="14">
                  <c:v>1.2504200023088901</c:v>
                </c:pt>
                <c:pt idx="15">
                  <c:v>2.8668778143375002</c:v>
                </c:pt>
                <c:pt idx="16">
                  <c:v>1.8920946026904799</c:v>
                </c:pt>
                <c:pt idx="17">
                  <c:v>1.7817553746524699</c:v>
                </c:pt>
                <c:pt idx="18">
                  <c:v>1.48</c:v>
                </c:pt>
                <c:pt idx="19">
                  <c:v>1.49136169383427</c:v>
                </c:pt>
                <c:pt idx="20">
                  <c:v>1.0863598306747499</c:v>
                </c:pt>
                <c:pt idx="21">
                  <c:v>1.6493348587121399</c:v>
                </c:pt>
                <c:pt idx="22">
                  <c:v>1.69108149212297</c:v>
                </c:pt>
                <c:pt idx="23">
                  <c:v>1.96425963019685</c:v>
                </c:pt>
                <c:pt idx="24">
                  <c:v>1.34830486304816</c:v>
                </c:pt>
                <c:pt idx="25">
                  <c:v>1.25</c:v>
                </c:pt>
                <c:pt idx="26">
                  <c:v>1.57170883180869</c:v>
                </c:pt>
                <c:pt idx="27">
                  <c:v>1.48</c:v>
                </c:pt>
                <c:pt idx="28">
                  <c:v>0.943494515906103</c:v>
                </c:pt>
                <c:pt idx="29">
                  <c:v>2.1800000000000002</c:v>
                </c:pt>
              </c:numCache>
            </c:numRef>
          </c:yVal>
          <c:smooth val="0"/>
          <c:extLst xmlns:c16r2="http://schemas.microsoft.com/office/drawing/2015/06/chart">
            <c:ext xmlns:c16="http://schemas.microsoft.com/office/drawing/2014/chart" uri="{C3380CC4-5D6E-409C-BE32-E72D297353CC}">
              <c16:uniqueId val="{00000001-071B-4829-997A-46DA27E8BECB}"/>
            </c:ext>
          </c:extLst>
        </c:ser>
        <c:dLbls>
          <c:showLegendKey val="0"/>
          <c:showVal val="0"/>
          <c:showCatName val="0"/>
          <c:showSerName val="0"/>
          <c:showPercent val="0"/>
          <c:showBubbleSize val="0"/>
        </c:dLbls>
        <c:axId val="1704866368"/>
        <c:axId val="1704865280"/>
      </c:scatterChart>
      <c:valAx>
        <c:axId val="1704866368"/>
        <c:scaling>
          <c:orientation val="minMax"/>
        </c:scaling>
        <c:delete val="0"/>
        <c:axPos val="b"/>
        <c:title>
          <c:tx>
            <c:rich>
              <a:bodyPr rot="0" spcFirstLastPara="1" vertOverflow="ellipsis" vert="horz" wrap="square" anchor="ctr" anchorCtr="1"/>
              <a:lstStyle/>
              <a:p>
                <a:pPr>
                  <a:defRPr lang="en-US"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HBVRNA (</a:t>
                </a:r>
                <a:r>
                  <a:rPr lang="fr-FR"/>
                  <a:t>log10</a:t>
                </a:r>
                <a:r>
                  <a:rPr lang="en-US"/>
                  <a:t>copies/ml</a:t>
                </a:r>
                <a:r>
                  <a:rPr lang="vi-VN"/>
                  <a:t>) </a:t>
                </a:r>
              </a:p>
              <a:p>
                <a:pPr>
                  <a:defRPr/>
                </a:pPr>
                <a:r>
                  <a:rPr lang="vi-VN"/>
                  <a:t>(</a:t>
                </a:r>
                <a:r>
                  <a:rPr lang="en-US"/>
                  <a:t>Cirhosis</a:t>
                </a:r>
                <a:r>
                  <a:rPr lang="vi-VN"/>
                  <a:t>)</a:t>
                </a:r>
                <a:endParaRPr lang="en-US"/>
              </a:p>
            </c:rich>
          </c:tx>
          <c:overlay val="0"/>
          <c:spPr>
            <a:noFill/>
            <a:ln>
              <a:noFill/>
            </a:ln>
            <a:effectLst/>
          </c:spPr>
          <c:txPr>
            <a:bodyPr rot="0" spcFirstLastPara="1" vertOverflow="ellipsis" vert="horz" wrap="square" anchor="ctr" anchorCtr="1"/>
            <a:lstStyle/>
            <a:p>
              <a:pPr>
                <a:defRPr lang="en-US"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en-US"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04865280"/>
        <c:crosses val="autoZero"/>
        <c:crossBetween val="midCat"/>
      </c:valAx>
      <c:valAx>
        <c:axId val="1704865280"/>
        <c:scaling>
          <c:orientation val="minMax"/>
        </c:scaling>
        <c:delete val="0"/>
        <c:axPos val="l"/>
        <c:title>
          <c:tx>
            <c:rich>
              <a:bodyPr rot="-5400000" spcFirstLastPara="1" vertOverflow="ellipsis" vert="horz" wrap="square" anchor="ctr" anchorCtr="1"/>
              <a:lstStyle/>
              <a:p>
                <a:pPr>
                  <a:defRPr lang="en-US"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cccDNA (log10copies/TB)</a:t>
                </a:r>
              </a:p>
            </c:rich>
          </c:tx>
          <c:overlay val="0"/>
          <c:spPr>
            <a:noFill/>
            <a:ln>
              <a:noFill/>
            </a:ln>
            <a:effectLst/>
          </c:spPr>
          <c:txPr>
            <a:bodyPr rot="-5400000" spcFirstLastPara="1" vertOverflow="ellipsis" vert="horz" wrap="square" anchor="ctr" anchorCtr="1"/>
            <a:lstStyle/>
            <a:p>
              <a:pPr>
                <a:defRPr lang="en-US"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en-US"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04866368"/>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sz="10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vi-VN"/>
              <a:t>r=0,37, p&lt; 0,001</a:t>
            </a:r>
            <a:endParaRPr lang="en-US"/>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scatterChart>
        <c:scatterStyle val="lineMarker"/>
        <c:varyColors val="0"/>
        <c:ser>
          <c:idx val="0"/>
          <c:order val="0"/>
          <c:tx>
            <c:strRef>
              <c:f>total!$T$1</c:f>
              <c:strCache>
                <c:ptCount val="1"/>
                <c:pt idx="0">
                  <c:v>LDNA</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xVal>
            <c:numRef>
              <c:f>total!$S$2:$S$136</c:f>
              <c:numCache>
                <c:formatCode>_(* #,##0.00_);_(* \(#,##0.00\);_(* "-"??_);_(@_)</c:formatCode>
                <c:ptCount val="135"/>
                <c:pt idx="0">
                  <c:v>1.99616129336801</c:v>
                </c:pt>
                <c:pt idx="1">
                  <c:v>1.99616129336801</c:v>
                </c:pt>
                <c:pt idx="2">
                  <c:v>1.99616129336801</c:v>
                </c:pt>
                <c:pt idx="3">
                  <c:v>1.99616129336801</c:v>
                </c:pt>
                <c:pt idx="4">
                  <c:v>1.99616129336801</c:v>
                </c:pt>
                <c:pt idx="5">
                  <c:v>1.99616129336801</c:v>
                </c:pt>
                <c:pt idx="6">
                  <c:v>1.99616129336801</c:v>
                </c:pt>
                <c:pt idx="7">
                  <c:v>1.99616129336801</c:v>
                </c:pt>
                <c:pt idx="8">
                  <c:v>1.99616129336801</c:v>
                </c:pt>
                <c:pt idx="9">
                  <c:v>1.99616129336801</c:v>
                </c:pt>
                <c:pt idx="10">
                  <c:v>1.99616129336801</c:v>
                </c:pt>
                <c:pt idx="11">
                  <c:v>1.99616129336801</c:v>
                </c:pt>
                <c:pt idx="12">
                  <c:v>1.99616129336801</c:v>
                </c:pt>
                <c:pt idx="13">
                  <c:v>1.99616129336801</c:v>
                </c:pt>
                <c:pt idx="14">
                  <c:v>1.99616129336801</c:v>
                </c:pt>
                <c:pt idx="15">
                  <c:v>1.99616129336801</c:v>
                </c:pt>
                <c:pt idx="16">
                  <c:v>2.6937269489236502</c:v>
                </c:pt>
                <c:pt idx="17">
                  <c:v>3.0128372247051698</c:v>
                </c:pt>
                <c:pt idx="18">
                  <c:v>3.0293837776852102</c:v>
                </c:pt>
                <c:pt idx="19">
                  <c:v>3.0453229787866598</c:v>
                </c:pt>
                <c:pt idx="20">
                  <c:v>3.0899051114393998</c:v>
                </c:pt>
                <c:pt idx="21">
                  <c:v>3.12057393120585</c:v>
                </c:pt>
                <c:pt idx="22">
                  <c:v>3.12057393120585</c:v>
                </c:pt>
                <c:pt idx="23">
                  <c:v>3.20139712432045</c:v>
                </c:pt>
                <c:pt idx="24">
                  <c:v>3.2764618041732398</c:v>
                </c:pt>
                <c:pt idx="25">
                  <c:v>3.4132997640812501</c:v>
                </c:pt>
                <c:pt idx="26">
                  <c:v>3.4814426285022999</c:v>
                </c:pt>
                <c:pt idx="27">
                  <c:v>3.5440680443502801</c:v>
                </c:pt>
                <c:pt idx="28">
                  <c:v>3.6211762817750399</c:v>
                </c:pt>
                <c:pt idx="29">
                  <c:v>3.7566361082458499</c:v>
                </c:pt>
                <c:pt idx="30">
                  <c:v>3.7596678446896301</c:v>
                </c:pt>
                <c:pt idx="31">
                  <c:v>3.7664128471124001</c:v>
                </c:pt>
                <c:pt idx="32">
                  <c:v>3.8129133566428601</c:v>
                </c:pt>
                <c:pt idx="33">
                  <c:v>3.8151126581898098</c:v>
                </c:pt>
                <c:pt idx="34">
                  <c:v>3.8337843746564801</c:v>
                </c:pt>
                <c:pt idx="35">
                  <c:v>3.86746748785905</c:v>
                </c:pt>
                <c:pt idx="36">
                  <c:v>3.93711651076705</c:v>
                </c:pt>
                <c:pt idx="37">
                  <c:v>4.0807707468407202</c:v>
                </c:pt>
                <c:pt idx="38">
                  <c:v>4.0899051114393998</c:v>
                </c:pt>
                <c:pt idx="39">
                  <c:v>4.0899051114393998</c:v>
                </c:pt>
                <c:pt idx="40">
                  <c:v>4.0969100130080598</c:v>
                </c:pt>
                <c:pt idx="41">
                  <c:v>4.1105897102992497</c:v>
                </c:pt>
                <c:pt idx="42">
                  <c:v>4.1271047983648099</c:v>
                </c:pt>
                <c:pt idx="43">
                  <c:v>4.1398790864012396</c:v>
                </c:pt>
                <c:pt idx="44">
                  <c:v>4.14612803567824</c:v>
                </c:pt>
                <c:pt idx="45">
                  <c:v>4.18184358794477</c:v>
                </c:pt>
                <c:pt idx="46">
                  <c:v>4.18184358794477</c:v>
                </c:pt>
                <c:pt idx="47">
                  <c:v>4.2355284469075496</c:v>
                </c:pt>
                <c:pt idx="48">
                  <c:v>4.3636119798921396</c:v>
                </c:pt>
                <c:pt idx="49">
                  <c:v>4.3712526291249398</c:v>
                </c:pt>
                <c:pt idx="50">
                  <c:v>4.3820170425748701</c:v>
                </c:pt>
                <c:pt idx="51">
                  <c:v>4.3873898263387296</c:v>
                </c:pt>
                <c:pt idx="52">
                  <c:v>4.3996737214810402</c:v>
                </c:pt>
                <c:pt idx="53">
                  <c:v>4.3996737214810402</c:v>
                </c:pt>
                <c:pt idx="54">
                  <c:v>4.40823996531185</c:v>
                </c:pt>
                <c:pt idx="55">
                  <c:v>4.4116197059632301</c:v>
                </c:pt>
                <c:pt idx="56">
                  <c:v>4.4735599546008098</c:v>
                </c:pt>
                <c:pt idx="57">
                  <c:v>4.5105450102066103</c:v>
                </c:pt>
                <c:pt idx="58">
                  <c:v>4.51188336097887</c:v>
                </c:pt>
                <c:pt idx="59">
                  <c:v>4.6464037262230704</c:v>
                </c:pt>
                <c:pt idx="60">
                  <c:v>4.6766936096248699</c:v>
                </c:pt>
                <c:pt idx="61">
                  <c:v>4.6812412373755903</c:v>
                </c:pt>
                <c:pt idx="62">
                  <c:v>4.7339992865383902</c:v>
                </c:pt>
                <c:pt idx="63">
                  <c:v>4.7543483357110201</c:v>
                </c:pt>
                <c:pt idx="64">
                  <c:v>4.7678976160180904</c:v>
                </c:pt>
                <c:pt idx="65">
                  <c:v>4.7678976160180904</c:v>
                </c:pt>
                <c:pt idx="66">
                  <c:v>4.7691630803823797</c:v>
                </c:pt>
                <c:pt idx="67">
                  <c:v>4.7759743311293699</c:v>
                </c:pt>
                <c:pt idx="68">
                  <c:v>4.7763742507341203</c:v>
                </c:pt>
                <c:pt idx="69">
                  <c:v>4.8185162062437001</c:v>
                </c:pt>
                <c:pt idx="70">
                  <c:v>4.8350561017201201</c:v>
                </c:pt>
                <c:pt idx="71">
                  <c:v>4.8567288903828798</c:v>
                </c:pt>
                <c:pt idx="72">
                  <c:v>4.9315849874708002</c:v>
                </c:pt>
                <c:pt idx="73">
                  <c:v>4.9316815713472204</c:v>
                </c:pt>
                <c:pt idx="74">
                  <c:v>4.9666109866819301</c:v>
                </c:pt>
                <c:pt idx="75">
                  <c:v>4.9694159123539796</c:v>
                </c:pt>
                <c:pt idx="76">
                  <c:v>4.9735896234272596</c:v>
                </c:pt>
                <c:pt idx="77">
                  <c:v>4.9934362304976103</c:v>
                </c:pt>
                <c:pt idx="78">
                  <c:v>5.02118929906994</c:v>
                </c:pt>
                <c:pt idx="79">
                  <c:v>5.0791812460476304</c:v>
                </c:pt>
                <c:pt idx="80">
                  <c:v>5.0863598306747502</c:v>
                </c:pt>
                <c:pt idx="81">
                  <c:v>5.0969100130080598</c:v>
                </c:pt>
                <c:pt idx="82">
                  <c:v>5.1205739312058496</c:v>
                </c:pt>
                <c:pt idx="83">
                  <c:v>5.1903316981702901</c:v>
                </c:pt>
                <c:pt idx="84">
                  <c:v>5.2121876044039599</c:v>
                </c:pt>
                <c:pt idx="85">
                  <c:v>5.3384564936046104</c:v>
                </c:pt>
                <c:pt idx="86">
                  <c:v>5.3443922736851102</c:v>
                </c:pt>
                <c:pt idx="87">
                  <c:v>5.3598354823398902</c:v>
                </c:pt>
                <c:pt idx="88">
                  <c:v>5.3783979009481397</c:v>
                </c:pt>
                <c:pt idx="89">
                  <c:v>5.4004343680095204</c:v>
                </c:pt>
                <c:pt idx="90">
                  <c:v>5.4112829130173798</c:v>
                </c:pt>
                <c:pt idx="91">
                  <c:v>5.41273934722141</c:v>
                </c:pt>
                <c:pt idx="92">
                  <c:v>5.4131119204442797</c:v>
                </c:pt>
                <c:pt idx="93">
                  <c:v>5.4409090820652199</c:v>
                </c:pt>
                <c:pt idx="94">
                  <c:v>5.5548161206062501</c:v>
                </c:pt>
                <c:pt idx="95">
                  <c:v>5.5859612896304904</c:v>
                </c:pt>
                <c:pt idx="96">
                  <c:v>5.7466341989375804</c:v>
                </c:pt>
                <c:pt idx="97">
                  <c:v>5.7506626461340602</c:v>
                </c:pt>
                <c:pt idx="98">
                  <c:v>5.7667399320822197</c:v>
                </c:pt>
                <c:pt idx="99">
                  <c:v>5.7686381012476096</c:v>
                </c:pt>
                <c:pt idx="100">
                  <c:v>5.8155777483242703</c:v>
                </c:pt>
                <c:pt idx="101">
                  <c:v>5.8549130223078603</c:v>
                </c:pt>
                <c:pt idx="102">
                  <c:v>5.9196010237841099</c:v>
                </c:pt>
                <c:pt idx="103">
                  <c:v>5.9326371017420501</c:v>
                </c:pt>
                <c:pt idx="104">
                  <c:v>5.9326426804946903</c:v>
                </c:pt>
                <c:pt idx="105">
                  <c:v>5.9526307023870997</c:v>
                </c:pt>
                <c:pt idx="106">
                  <c:v>6.0043213737826404</c:v>
                </c:pt>
                <c:pt idx="107">
                  <c:v>6.02118929906994</c:v>
                </c:pt>
                <c:pt idx="108">
                  <c:v>6.0334237554869503</c:v>
                </c:pt>
                <c:pt idx="109">
                  <c:v>6.1583624920952502</c:v>
                </c:pt>
                <c:pt idx="110">
                  <c:v>6.1826999033360401</c:v>
                </c:pt>
                <c:pt idx="111">
                  <c:v>6.2944662261615898</c:v>
                </c:pt>
                <c:pt idx="112">
                  <c:v>6.2944662261615898</c:v>
                </c:pt>
                <c:pt idx="113">
                  <c:v>6.3384564936046104</c:v>
                </c:pt>
                <c:pt idx="114">
                  <c:v>6.3636119798921396</c:v>
                </c:pt>
                <c:pt idx="115">
                  <c:v>6.51454775266029</c:v>
                </c:pt>
                <c:pt idx="116">
                  <c:v>6.5171958979499696</c:v>
                </c:pt>
                <c:pt idx="117">
                  <c:v>6.5563025007672904</c:v>
                </c:pt>
                <c:pt idx="118">
                  <c:v>6.5877109650189096</c:v>
                </c:pt>
                <c:pt idx="119">
                  <c:v>6.6232492903978999</c:v>
                </c:pt>
                <c:pt idx="120">
                  <c:v>6.6394864892685899</c:v>
                </c:pt>
                <c:pt idx="121">
                  <c:v>6.9912260756925004</c:v>
                </c:pt>
                <c:pt idx="122">
                  <c:v>7.0334237554869503</c:v>
                </c:pt>
                <c:pt idx="123">
                  <c:v>7.0453229787866496</c:v>
                </c:pt>
                <c:pt idx="124">
                  <c:v>7.2329961103921496</c:v>
                </c:pt>
                <c:pt idx="125">
                  <c:v>7.5037906830571801</c:v>
                </c:pt>
                <c:pt idx="126">
                  <c:v>7.5037906830571801</c:v>
                </c:pt>
                <c:pt idx="127">
                  <c:v>7.5327543789925002</c:v>
                </c:pt>
                <c:pt idx="128">
                  <c:v>7.6263403673750396</c:v>
                </c:pt>
                <c:pt idx="129">
                  <c:v>7.6414741105040997</c:v>
                </c:pt>
                <c:pt idx="130">
                  <c:v>7.70500795933334</c:v>
                </c:pt>
                <c:pt idx="131">
                  <c:v>7.9111576087399804</c:v>
                </c:pt>
                <c:pt idx="132">
                  <c:v>7.9590413923210903</c:v>
                </c:pt>
                <c:pt idx="133">
                  <c:v>8.4248816366310706</c:v>
                </c:pt>
                <c:pt idx="134">
                  <c:v>8.7134905430939398</c:v>
                </c:pt>
              </c:numCache>
            </c:numRef>
          </c:xVal>
          <c:yVal>
            <c:numRef>
              <c:f>total!$T$2:$T$136</c:f>
              <c:numCache>
                <c:formatCode>_(* #,##0.00_);_(* \(#,##0.00\);_(* "-"??_);_(@_)</c:formatCode>
                <c:ptCount val="135"/>
                <c:pt idx="0">
                  <c:v>2.43136376415899</c:v>
                </c:pt>
                <c:pt idx="1">
                  <c:v>2.5440680443502801</c:v>
                </c:pt>
                <c:pt idx="2">
                  <c:v>2.8149131812750698</c:v>
                </c:pt>
                <c:pt idx="3">
                  <c:v>2.9041743682841599</c:v>
                </c:pt>
                <c:pt idx="4">
                  <c:v>3.35793484700045</c:v>
                </c:pt>
                <c:pt idx="5">
                  <c:v>3.4232458739368101</c:v>
                </c:pt>
                <c:pt idx="6">
                  <c:v>4.3404441148401203</c:v>
                </c:pt>
                <c:pt idx="7">
                  <c:v>4.5622928644564702</c:v>
                </c:pt>
                <c:pt idx="8">
                  <c:v>4.7497363155690602</c:v>
                </c:pt>
                <c:pt idx="9">
                  <c:v>4.7650871199287099</c:v>
                </c:pt>
                <c:pt idx="10">
                  <c:v>4.9068735347220702</c:v>
                </c:pt>
                <c:pt idx="11">
                  <c:v>5.3729120029701098</c:v>
                </c:pt>
                <c:pt idx="12">
                  <c:v>5.4232458739368097</c:v>
                </c:pt>
                <c:pt idx="13">
                  <c:v>6.6404814369704201</c:v>
                </c:pt>
                <c:pt idx="14">
                  <c:v>7.4638929889859096</c:v>
                </c:pt>
                <c:pt idx="15">
                  <c:v>7.8796692056320499</c:v>
                </c:pt>
                <c:pt idx="16">
                  <c:v>7.8162412999917796</c:v>
                </c:pt>
                <c:pt idx="17">
                  <c:v>6.1271047983648099</c:v>
                </c:pt>
                <c:pt idx="18">
                  <c:v>5.3463529744506397</c:v>
                </c:pt>
                <c:pt idx="19">
                  <c:v>3.5740312677277202</c:v>
                </c:pt>
                <c:pt idx="20">
                  <c:v>3.67760695272049</c:v>
                </c:pt>
                <c:pt idx="21">
                  <c:v>3.3979400086720402</c:v>
                </c:pt>
                <c:pt idx="22">
                  <c:v>4.5037906830571801</c:v>
                </c:pt>
                <c:pt idx="23">
                  <c:v>2.75204844781944</c:v>
                </c:pt>
                <c:pt idx="24">
                  <c:v>5.1903316981702901</c:v>
                </c:pt>
                <c:pt idx="25">
                  <c:v>7.6541765418779599</c:v>
                </c:pt>
                <c:pt idx="26">
                  <c:v>5.4927603890268397</c:v>
                </c:pt>
                <c:pt idx="27">
                  <c:v>8</c:v>
                </c:pt>
                <c:pt idx="28">
                  <c:v>3.6627578316815699</c:v>
                </c:pt>
                <c:pt idx="29">
                  <c:v>3.3096301674259001</c:v>
                </c:pt>
                <c:pt idx="30">
                  <c:v>6.3909351071033802</c:v>
                </c:pt>
                <c:pt idx="31">
                  <c:v>4.1115985248803897</c:v>
                </c:pt>
                <c:pt idx="32">
                  <c:v>8</c:v>
                </c:pt>
                <c:pt idx="33">
                  <c:v>4.8238001537498798</c:v>
                </c:pt>
                <c:pt idx="34">
                  <c:v>6.8773713458697703</c:v>
                </c:pt>
                <c:pt idx="35">
                  <c:v>4.9400181550076603</c:v>
                </c:pt>
                <c:pt idx="36">
                  <c:v>3.55882852481701</c:v>
                </c:pt>
                <c:pt idx="37">
                  <c:v>7.5403294747908696</c:v>
                </c:pt>
                <c:pt idx="38">
                  <c:v>3.3502480183341601</c:v>
                </c:pt>
                <c:pt idx="39">
                  <c:v>7.8909795969896903</c:v>
                </c:pt>
                <c:pt idx="40">
                  <c:v>5.5263392773898401</c:v>
                </c:pt>
                <c:pt idx="41">
                  <c:v>5.1335389083702196</c:v>
                </c:pt>
                <c:pt idx="42">
                  <c:v>6.4517864355242898</c:v>
                </c:pt>
                <c:pt idx="43">
                  <c:v>7.94645226501307</c:v>
                </c:pt>
                <c:pt idx="44">
                  <c:v>5.4183012913197501</c:v>
                </c:pt>
                <c:pt idx="45">
                  <c:v>6.4623979978989601</c:v>
                </c:pt>
                <c:pt idx="46">
                  <c:v>8.0969100130080598</c:v>
                </c:pt>
                <c:pt idx="47">
                  <c:v>3.5054213275832802</c:v>
                </c:pt>
                <c:pt idx="48">
                  <c:v>5.1038037209559599</c:v>
                </c:pt>
                <c:pt idx="49">
                  <c:v>8</c:v>
                </c:pt>
                <c:pt idx="50">
                  <c:v>4.3010299956639804</c:v>
                </c:pt>
                <c:pt idx="51">
                  <c:v>5.93951925261862</c:v>
                </c:pt>
                <c:pt idx="52">
                  <c:v>3.3053513694466199</c:v>
                </c:pt>
                <c:pt idx="53">
                  <c:v>3.4329692908744098</c:v>
                </c:pt>
                <c:pt idx="54">
                  <c:v>4.4031205211758202</c:v>
                </c:pt>
                <c:pt idx="55">
                  <c:v>2.5092025223310999</c:v>
                </c:pt>
                <c:pt idx="56">
                  <c:v>7.8169038393756596</c:v>
                </c:pt>
                <c:pt idx="57">
                  <c:v>6.2174839442139103</c:v>
                </c:pt>
                <c:pt idx="58">
                  <c:v>8</c:v>
                </c:pt>
                <c:pt idx="59">
                  <c:v>6.9047155452786804</c:v>
                </c:pt>
                <c:pt idx="60">
                  <c:v>5.5301996982030799</c:v>
                </c:pt>
                <c:pt idx="61">
                  <c:v>6.4265112613645696</c:v>
                </c:pt>
                <c:pt idx="62">
                  <c:v>5.3873898263387296</c:v>
                </c:pt>
                <c:pt idx="63">
                  <c:v>6.8567288903828798</c:v>
                </c:pt>
                <c:pt idx="64">
                  <c:v>6.2174839442139103</c:v>
                </c:pt>
                <c:pt idx="65">
                  <c:v>6.5314789170422598</c:v>
                </c:pt>
                <c:pt idx="66">
                  <c:v>7.3384564936046104</c:v>
                </c:pt>
                <c:pt idx="67">
                  <c:v>5.6919651027673597</c:v>
                </c:pt>
                <c:pt idx="68">
                  <c:v>3.5198279937757202</c:v>
                </c:pt>
                <c:pt idx="69">
                  <c:v>6.0530784434834199</c:v>
                </c:pt>
                <c:pt idx="70">
                  <c:v>5.3996737214810402</c:v>
                </c:pt>
                <c:pt idx="71">
                  <c:v>6.6148972160331301</c:v>
                </c:pt>
                <c:pt idx="72">
                  <c:v>5.3729120029701098</c:v>
                </c:pt>
                <c:pt idx="73">
                  <c:v>6.3138672203691497</c:v>
                </c:pt>
                <c:pt idx="74">
                  <c:v>6.2810333672477299</c:v>
                </c:pt>
                <c:pt idx="75">
                  <c:v>5.9698816437464997</c:v>
                </c:pt>
                <c:pt idx="76">
                  <c:v>7.2900346113625201</c:v>
                </c:pt>
                <c:pt idx="77">
                  <c:v>4.3701428470510999</c:v>
                </c:pt>
                <c:pt idx="78">
                  <c:v>6.0899051114393998</c:v>
                </c:pt>
                <c:pt idx="79">
                  <c:v>8</c:v>
                </c:pt>
                <c:pt idx="80">
                  <c:v>5.6794278966121201</c:v>
                </c:pt>
                <c:pt idx="81">
                  <c:v>7.6009728956867502</c:v>
                </c:pt>
                <c:pt idx="82">
                  <c:v>7.2833012287035501</c:v>
                </c:pt>
                <c:pt idx="83">
                  <c:v>7.5428254269591797</c:v>
                </c:pt>
                <c:pt idx="84">
                  <c:v>6.5575072019056604</c:v>
                </c:pt>
                <c:pt idx="85">
                  <c:v>7.0827853703164498</c:v>
                </c:pt>
                <c:pt idx="86">
                  <c:v>5.9474337218870499</c:v>
                </c:pt>
                <c:pt idx="87">
                  <c:v>6.8088858673598098</c:v>
                </c:pt>
                <c:pt idx="88">
                  <c:v>5.41664050733828</c:v>
                </c:pt>
                <c:pt idx="89">
                  <c:v>5.8007170782823803</c:v>
                </c:pt>
                <c:pt idx="90">
                  <c:v>9.1024093488307098</c:v>
                </c:pt>
                <c:pt idx="91">
                  <c:v>3.7283537820212298</c:v>
                </c:pt>
                <c:pt idx="92">
                  <c:v>5.6253124509616699</c:v>
                </c:pt>
                <c:pt idx="93">
                  <c:v>6.18184358794477</c:v>
                </c:pt>
                <c:pt idx="94">
                  <c:v>5.4440447959180798</c:v>
                </c:pt>
                <c:pt idx="95">
                  <c:v>5.5263392773898401</c:v>
                </c:pt>
                <c:pt idx="96">
                  <c:v>4.7860412102425496</c:v>
                </c:pt>
                <c:pt idx="97">
                  <c:v>4.6775157047987603</c:v>
                </c:pt>
                <c:pt idx="98">
                  <c:v>5.5289167002776596</c:v>
                </c:pt>
                <c:pt idx="99">
                  <c:v>3.8475726591421102</c:v>
                </c:pt>
                <c:pt idx="100">
                  <c:v>6.4623979978989601</c:v>
                </c:pt>
                <c:pt idx="101">
                  <c:v>6.9867717342662496</c:v>
                </c:pt>
                <c:pt idx="102">
                  <c:v>5.8061799739838902</c:v>
                </c:pt>
                <c:pt idx="103">
                  <c:v>6.0644579892269199</c:v>
                </c:pt>
                <c:pt idx="104">
                  <c:v>5.2624510897304297</c:v>
                </c:pt>
                <c:pt idx="105">
                  <c:v>7.1731862684122696</c:v>
                </c:pt>
                <c:pt idx="106">
                  <c:v>6.4828735836087503</c:v>
                </c:pt>
                <c:pt idx="107">
                  <c:v>7.8876173003357399</c:v>
                </c:pt>
                <c:pt idx="108">
                  <c:v>7.51454775266029</c:v>
                </c:pt>
                <c:pt idx="109">
                  <c:v>6.8162412999917796</c:v>
                </c:pt>
                <c:pt idx="110">
                  <c:v>2.78390357927274</c:v>
                </c:pt>
                <c:pt idx="111">
                  <c:v>6.02118929906994</c:v>
                </c:pt>
                <c:pt idx="112">
                  <c:v>7.5774917998372304</c:v>
                </c:pt>
                <c:pt idx="113">
                  <c:v>6.9876662649262702</c:v>
                </c:pt>
                <c:pt idx="114">
                  <c:v>4.9459607035775699</c:v>
                </c:pt>
                <c:pt idx="115">
                  <c:v>7.44247976906445</c:v>
                </c:pt>
                <c:pt idx="116">
                  <c:v>6.1430148002540896</c:v>
                </c:pt>
                <c:pt idx="117">
                  <c:v>7.5403294747908696</c:v>
                </c:pt>
                <c:pt idx="118">
                  <c:v>4.40823996531185</c:v>
                </c:pt>
                <c:pt idx="119">
                  <c:v>4.1105897102992497</c:v>
                </c:pt>
                <c:pt idx="120">
                  <c:v>7.8388490907372601</c:v>
                </c:pt>
                <c:pt idx="121">
                  <c:v>8</c:v>
                </c:pt>
                <c:pt idx="122">
                  <c:v>8.6812412373755894</c:v>
                </c:pt>
                <c:pt idx="123">
                  <c:v>4.1958996524092296</c:v>
                </c:pt>
                <c:pt idx="124">
                  <c:v>8.2013971243204509</c:v>
                </c:pt>
                <c:pt idx="125">
                  <c:v>6.7817553746524704</c:v>
                </c:pt>
                <c:pt idx="126">
                  <c:v>7.4377505628203897</c:v>
                </c:pt>
                <c:pt idx="127">
                  <c:v>7.7528164311882701</c:v>
                </c:pt>
                <c:pt idx="128">
                  <c:v>6.46686762035411</c:v>
                </c:pt>
                <c:pt idx="129">
                  <c:v>6.31597034545692</c:v>
                </c:pt>
                <c:pt idx="130">
                  <c:v>5.4265112613645696</c:v>
                </c:pt>
                <c:pt idx="131">
                  <c:v>7.5587085705331702</c:v>
                </c:pt>
                <c:pt idx="132">
                  <c:v>8.4116197059632292</c:v>
                </c:pt>
                <c:pt idx="133">
                  <c:v>6.9921114877869499</c:v>
                </c:pt>
                <c:pt idx="134">
                  <c:v>4.9813655090785396</c:v>
                </c:pt>
              </c:numCache>
            </c:numRef>
          </c:yVal>
          <c:smooth val="0"/>
          <c:extLst xmlns:c16r2="http://schemas.microsoft.com/office/drawing/2015/06/chart">
            <c:ext xmlns:c16="http://schemas.microsoft.com/office/drawing/2014/chart" uri="{C3380CC4-5D6E-409C-BE32-E72D297353CC}">
              <c16:uniqueId val="{00000001-B9F6-46CB-842E-CE43F25B5993}"/>
            </c:ext>
          </c:extLst>
        </c:ser>
        <c:dLbls>
          <c:showLegendKey val="0"/>
          <c:showVal val="0"/>
          <c:showCatName val="0"/>
          <c:showSerName val="0"/>
          <c:showPercent val="0"/>
          <c:showBubbleSize val="0"/>
        </c:dLbls>
        <c:axId val="1704868544"/>
        <c:axId val="1704868000"/>
      </c:scatterChart>
      <c:valAx>
        <c:axId val="170486854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vi-VN"/>
                  <a:t>HBV RNA (lo</a:t>
                </a:r>
                <a:r>
                  <a:rPr lang="en-US"/>
                  <a:t>g10</a:t>
                </a:r>
                <a:r>
                  <a:rPr lang="vi-VN"/>
                  <a:t>copies/ml)</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_(* #,##0.00_);_(* \(#,##0.0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04868000"/>
        <c:crosses val="autoZero"/>
        <c:crossBetween val="midCat"/>
      </c:valAx>
      <c:valAx>
        <c:axId val="1704868000"/>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vi-VN"/>
                  <a:t>HBV DNA (log10copies/ml)</a:t>
                </a:r>
                <a:endParaRPr lang="en-US"/>
              </a:p>
            </c:rich>
          </c:tx>
          <c:layout>
            <c:manualLayout>
              <c:xMode val="edge"/>
              <c:yMode val="edge"/>
              <c:x val="3.3333333333333333E-2"/>
              <c:y val="0.1408333333333333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_(* #,##0.00_);_(* \(#,##0.0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0486854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vi-VN"/>
              <a:t>r=0,47, p&lt; 0,01</a:t>
            </a:r>
            <a:endParaRPr lang="en-US"/>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25429174168928542"/>
          <c:y val="0.20209267563527653"/>
          <c:w val="0.66976969175781353"/>
          <c:h val="0.64236149853465629"/>
        </c:manualLayout>
      </c:layout>
      <c:scatterChart>
        <c:scatterStyle val="lineMarker"/>
        <c:varyColors val="0"/>
        <c:ser>
          <c:idx val="0"/>
          <c:order val="0"/>
          <c:tx>
            <c:strRef>
              <c:f>total!$AJ$1</c:f>
              <c:strCache>
                <c:ptCount val="1"/>
                <c:pt idx="0">
                  <c:v>L(RNA+DNA)</c:v>
                </c:pt>
              </c:strCache>
            </c:strRef>
          </c:tx>
          <c:spPr>
            <a:ln w="28575" cap="rnd">
              <a:noFill/>
              <a:round/>
            </a:ln>
            <a:effectLst/>
          </c:spPr>
          <c:marker>
            <c:symbol val="circle"/>
            <c:size val="5"/>
            <c:spPr>
              <a:solidFill>
                <a:schemeClr val="accent6"/>
              </a:solidFill>
              <a:ln w="9525">
                <a:solidFill>
                  <a:schemeClr val="accent6"/>
                </a:solidFill>
              </a:ln>
              <a:effectLst/>
            </c:spPr>
          </c:marker>
          <c:trendline>
            <c:spPr>
              <a:ln w="19050" cap="rnd">
                <a:solidFill>
                  <a:schemeClr val="accent6"/>
                </a:solidFill>
                <a:prstDash val="sysDot"/>
              </a:ln>
              <a:effectLst/>
            </c:spPr>
            <c:trendlineType val="linear"/>
            <c:dispRSqr val="0"/>
            <c:dispEq val="0"/>
          </c:trendline>
          <c:xVal>
            <c:numRef>
              <c:f>total!$U$2:$U$136</c:f>
              <c:numCache>
                <c:formatCode>_(* #,##0.00_);_(* \(#,##0.00\);_(* "-"??_);_(@_)</c:formatCode>
                <c:ptCount val="135"/>
                <c:pt idx="0">
                  <c:v>1.5250448070368501</c:v>
                </c:pt>
                <c:pt idx="1">
                  <c:v>1.1003705451175601</c:v>
                </c:pt>
                <c:pt idx="2">
                  <c:v>1.1003705451175601</c:v>
                </c:pt>
                <c:pt idx="3">
                  <c:v>0.75</c:v>
                </c:pt>
                <c:pt idx="4">
                  <c:v>1.21</c:v>
                </c:pt>
                <c:pt idx="5">
                  <c:v>1.17609125905568</c:v>
                </c:pt>
                <c:pt idx="6">
                  <c:v>1.25527250510331</c:v>
                </c:pt>
                <c:pt idx="7">
                  <c:v>1.1000000000000001</c:v>
                </c:pt>
                <c:pt idx="8">
                  <c:v>1.27875360095283</c:v>
                </c:pt>
                <c:pt idx="9">
                  <c:v>1.3</c:v>
                </c:pt>
                <c:pt idx="10">
                  <c:v>1.21748394421391</c:v>
                </c:pt>
                <c:pt idx="11">
                  <c:v>1.45</c:v>
                </c:pt>
                <c:pt idx="12">
                  <c:v>1.25</c:v>
                </c:pt>
                <c:pt idx="13">
                  <c:v>0.7</c:v>
                </c:pt>
                <c:pt idx="14">
                  <c:v>1.2041199826559199</c:v>
                </c:pt>
                <c:pt idx="15">
                  <c:v>1.07918124604762</c:v>
                </c:pt>
                <c:pt idx="16">
                  <c:v>1.5250448070368501</c:v>
                </c:pt>
                <c:pt idx="17">
                  <c:v>1.18752072083646</c:v>
                </c:pt>
                <c:pt idx="18">
                  <c:v>1.48</c:v>
                </c:pt>
                <c:pt idx="19">
                  <c:v>1.35</c:v>
                </c:pt>
                <c:pt idx="20">
                  <c:v>1.27</c:v>
                </c:pt>
                <c:pt idx="21">
                  <c:v>1.43136376415899</c:v>
                </c:pt>
                <c:pt idx="22">
                  <c:v>1.3138672203691499</c:v>
                </c:pt>
                <c:pt idx="23">
                  <c:v>1.48</c:v>
                </c:pt>
                <c:pt idx="24">
                  <c:v>1.3502480183341601</c:v>
                </c:pt>
                <c:pt idx="25">
                  <c:v>1.2504200023088901</c:v>
                </c:pt>
                <c:pt idx="26">
                  <c:v>1.5526682161121901</c:v>
                </c:pt>
                <c:pt idx="27">
                  <c:v>1.96425963019685</c:v>
                </c:pt>
                <c:pt idx="28">
                  <c:v>1.89</c:v>
                </c:pt>
                <c:pt idx="29">
                  <c:v>1.3443922736851099</c:v>
                </c:pt>
                <c:pt idx="30">
                  <c:v>1.6020599913279601</c:v>
                </c:pt>
                <c:pt idx="31">
                  <c:v>1.92</c:v>
                </c:pt>
                <c:pt idx="32">
                  <c:v>1.7481880270062</c:v>
                </c:pt>
                <c:pt idx="33">
                  <c:v>1.78</c:v>
                </c:pt>
                <c:pt idx="34">
                  <c:v>1.8</c:v>
                </c:pt>
                <c:pt idx="35">
                  <c:v>1.73</c:v>
                </c:pt>
                <c:pt idx="36">
                  <c:v>1.88</c:v>
                </c:pt>
                <c:pt idx="37">
                  <c:v>1.50514997831991</c:v>
                </c:pt>
                <c:pt idx="38">
                  <c:v>1.51851393987789</c:v>
                </c:pt>
                <c:pt idx="39">
                  <c:v>1.25527250510331</c:v>
                </c:pt>
                <c:pt idx="40">
                  <c:v>1.49136169383427</c:v>
                </c:pt>
                <c:pt idx="41">
                  <c:v>1.55</c:v>
                </c:pt>
                <c:pt idx="42">
                  <c:v>0.943494515906103</c:v>
                </c:pt>
                <c:pt idx="43">
                  <c:v>1.43</c:v>
                </c:pt>
                <c:pt idx="44">
                  <c:v>1.45</c:v>
                </c:pt>
                <c:pt idx="45">
                  <c:v>1.7435097647284299</c:v>
                </c:pt>
                <c:pt idx="46">
                  <c:v>1.0899051114394001</c:v>
                </c:pt>
                <c:pt idx="47">
                  <c:v>0.90308998699194398</c:v>
                </c:pt>
                <c:pt idx="48">
                  <c:v>1.36172783601759</c:v>
                </c:pt>
                <c:pt idx="49">
                  <c:v>1.3010299956639799</c:v>
                </c:pt>
                <c:pt idx="50">
                  <c:v>1.3424226808222099</c:v>
                </c:pt>
                <c:pt idx="51">
                  <c:v>1.83454785768095</c:v>
                </c:pt>
                <c:pt idx="52">
                  <c:v>1.49136169383427</c:v>
                </c:pt>
                <c:pt idx="53">
                  <c:v>1.6127838567197399</c:v>
                </c:pt>
                <c:pt idx="54">
                  <c:v>1.36172783601759</c:v>
                </c:pt>
                <c:pt idx="55">
                  <c:v>1.74973631556906</c:v>
                </c:pt>
                <c:pt idx="56">
                  <c:v>1.9</c:v>
                </c:pt>
                <c:pt idx="57">
                  <c:v>1.5453071164658201</c:v>
                </c:pt>
                <c:pt idx="58">
                  <c:v>1.32221929473392</c:v>
                </c:pt>
                <c:pt idx="59">
                  <c:v>1.09537859956006</c:v>
                </c:pt>
                <c:pt idx="60">
                  <c:v>1.40312052117582</c:v>
                </c:pt>
                <c:pt idx="61">
                  <c:v>1.9</c:v>
                </c:pt>
                <c:pt idx="62">
                  <c:v>1.3979400086720399</c:v>
                </c:pt>
                <c:pt idx="63">
                  <c:v>1.20139712432045</c:v>
                </c:pt>
                <c:pt idx="64">
                  <c:v>1.7481880270062</c:v>
                </c:pt>
                <c:pt idx="65">
                  <c:v>1.6493348587121399</c:v>
                </c:pt>
                <c:pt idx="66">
                  <c:v>1.1430148002541001</c:v>
                </c:pt>
                <c:pt idx="67">
                  <c:v>1.7752462597402401</c:v>
                </c:pt>
                <c:pt idx="68">
                  <c:v>1.97</c:v>
                </c:pt>
                <c:pt idx="69">
                  <c:v>1.88</c:v>
                </c:pt>
                <c:pt idx="70">
                  <c:v>2.0969100130080598</c:v>
                </c:pt>
                <c:pt idx="71">
                  <c:v>1.07918124604762</c:v>
                </c:pt>
                <c:pt idx="72">
                  <c:v>2.1903316981702901</c:v>
                </c:pt>
                <c:pt idx="73">
                  <c:v>1.98227123303957</c:v>
                </c:pt>
                <c:pt idx="74">
                  <c:v>1.7817553746524699</c:v>
                </c:pt>
                <c:pt idx="75">
                  <c:v>1.36172783601759</c:v>
                </c:pt>
                <c:pt idx="76">
                  <c:v>1.0644579892269199</c:v>
                </c:pt>
                <c:pt idx="77">
                  <c:v>1.2041199826559199</c:v>
                </c:pt>
                <c:pt idx="78">
                  <c:v>1.69108149212297</c:v>
                </c:pt>
                <c:pt idx="79">
                  <c:v>2.1</c:v>
                </c:pt>
                <c:pt idx="80">
                  <c:v>1.34830486304816</c:v>
                </c:pt>
                <c:pt idx="81">
                  <c:v>1.7435097647284299</c:v>
                </c:pt>
                <c:pt idx="82">
                  <c:v>2.0569048513364701</c:v>
                </c:pt>
                <c:pt idx="83">
                  <c:v>1.0863598306747499</c:v>
                </c:pt>
                <c:pt idx="84">
                  <c:v>2.3016809492935799</c:v>
                </c:pt>
                <c:pt idx="85">
                  <c:v>1.9995654882259799</c:v>
                </c:pt>
                <c:pt idx="86">
                  <c:v>1.6036855496147</c:v>
                </c:pt>
                <c:pt idx="87">
                  <c:v>1.75358305889291</c:v>
                </c:pt>
                <c:pt idx="88">
                  <c:v>1.3541084391474001</c:v>
                </c:pt>
                <c:pt idx="89">
                  <c:v>1.4727564493172101</c:v>
                </c:pt>
                <c:pt idx="90">
                  <c:v>1.3443922736851099</c:v>
                </c:pt>
                <c:pt idx="91">
                  <c:v>1.37106786227174</c:v>
                </c:pt>
                <c:pt idx="92">
                  <c:v>2.1335389083702201</c:v>
                </c:pt>
                <c:pt idx="93">
                  <c:v>1.20139712432045</c:v>
                </c:pt>
                <c:pt idx="94">
                  <c:v>2.3979400086720402</c:v>
                </c:pt>
                <c:pt idx="95">
                  <c:v>1.90848501887865</c:v>
                </c:pt>
                <c:pt idx="96">
                  <c:v>1.5563025007672899</c:v>
                </c:pt>
                <c:pt idx="97">
                  <c:v>1.51321760006794</c:v>
                </c:pt>
                <c:pt idx="98">
                  <c:v>1.6493348587121399</c:v>
                </c:pt>
                <c:pt idx="99">
                  <c:v>1.57170883180869</c:v>
                </c:pt>
                <c:pt idx="100">
                  <c:v>1.81</c:v>
                </c:pt>
                <c:pt idx="101">
                  <c:v>1.63346845557959</c:v>
                </c:pt>
                <c:pt idx="102">
                  <c:v>1.65513843481138</c:v>
                </c:pt>
                <c:pt idx="103">
                  <c:v>2.13</c:v>
                </c:pt>
                <c:pt idx="104">
                  <c:v>1.6450290647211401</c:v>
                </c:pt>
                <c:pt idx="105">
                  <c:v>2.14</c:v>
                </c:pt>
                <c:pt idx="106">
                  <c:v>2.2000000000000002</c:v>
                </c:pt>
                <c:pt idx="107">
                  <c:v>1.3283796034387401</c:v>
                </c:pt>
                <c:pt idx="108">
                  <c:v>2.1800000000000002</c:v>
                </c:pt>
                <c:pt idx="109">
                  <c:v>1.3463529744506399</c:v>
                </c:pt>
                <c:pt idx="110">
                  <c:v>1.88</c:v>
                </c:pt>
                <c:pt idx="111">
                  <c:v>1.8920946026904799</c:v>
                </c:pt>
                <c:pt idx="112">
                  <c:v>2.40823996531185</c:v>
                </c:pt>
                <c:pt idx="113">
                  <c:v>2.17609125905568</c:v>
                </c:pt>
                <c:pt idx="114">
                  <c:v>1.01</c:v>
                </c:pt>
                <c:pt idx="115">
                  <c:v>1.43136376415899</c:v>
                </c:pt>
                <c:pt idx="116">
                  <c:v>1.7481880270062</c:v>
                </c:pt>
                <c:pt idx="117">
                  <c:v>2.0025979807199099</c:v>
                </c:pt>
                <c:pt idx="118">
                  <c:v>1.3979400086720399</c:v>
                </c:pt>
                <c:pt idx="119">
                  <c:v>1.28443073384452</c:v>
                </c:pt>
                <c:pt idx="120">
                  <c:v>1.21</c:v>
                </c:pt>
                <c:pt idx="121">
                  <c:v>1.33445375115093</c:v>
                </c:pt>
                <c:pt idx="122">
                  <c:v>1.95</c:v>
                </c:pt>
                <c:pt idx="123">
                  <c:v>2.12</c:v>
                </c:pt>
                <c:pt idx="124">
                  <c:v>2.40823996531185</c:v>
                </c:pt>
                <c:pt idx="125">
                  <c:v>1.60530504614111</c:v>
                </c:pt>
                <c:pt idx="126">
                  <c:v>2.4660961740537402</c:v>
                </c:pt>
                <c:pt idx="127">
                  <c:v>2.1</c:v>
                </c:pt>
                <c:pt idx="128">
                  <c:v>1.97</c:v>
                </c:pt>
                <c:pt idx="129">
                  <c:v>2.4297522800024098</c:v>
                </c:pt>
                <c:pt idx="130">
                  <c:v>1.9684829485539399</c:v>
                </c:pt>
                <c:pt idx="131">
                  <c:v>2.8668778143375002</c:v>
                </c:pt>
                <c:pt idx="132">
                  <c:v>1.7092699609758299</c:v>
                </c:pt>
                <c:pt idx="133">
                  <c:v>2.0899051114393998</c:v>
                </c:pt>
                <c:pt idx="134">
                  <c:v>2.4031205211758202</c:v>
                </c:pt>
              </c:numCache>
            </c:numRef>
          </c:xVal>
          <c:yVal>
            <c:numRef>
              <c:f>total!$AJ$2:$AJ$136</c:f>
              <c:numCache>
                <c:formatCode>_(* #,##0.00_);_(* \(#,##0.00\);_(* "-"??_);_(@_)</c:formatCode>
                <c:ptCount val="135"/>
                <c:pt idx="0">
                  <c:v>2.568201724066995</c:v>
                </c:pt>
                <c:pt idx="1">
                  <c:v>2.6532125137753435</c:v>
                </c:pt>
                <c:pt idx="2">
                  <c:v>2.8767949762007006</c:v>
                </c:pt>
                <c:pt idx="3">
                  <c:v>2.9552065375419416</c:v>
                </c:pt>
                <c:pt idx="4">
                  <c:v>3.3765769570565118</c:v>
                </c:pt>
                <c:pt idx="5">
                  <c:v>3.4393326938302629</c:v>
                </c:pt>
                <c:pt idx="6">
                  <c:v>4.3424226808222066</c:v>
                </c:pt>
                <c:pt idx="7">
                  <c:v>4.563481085394411</c:v>
                </c:pt>
                <c:pt idx="8">
                  <c:v>4.7505083948513462</c:v>
                </c:pt>
                <c:pt idx="9">
                  <c:v>4.7658324085552994</c:v>
                </c:pt>
                <c:pt idx="10">
                  <c:v>4.907411360774586</c:v>
                </c:pt>
                <c:pt idx="11">
                  <c:v>5.3730959870787274</c:v>
                </c:pt>
                <c:pt idx="12">
                  <c:v>5.4234097277330937</c:v>
                </c:pt>
                <c:pt idx="13">
                  <c:v>6.6404913749455465</c:v>
                </c:pt>
                <c:pt idx="14">
                  <c:v>7.4638944814042434</c:v>
                </c:pt>
                <c:pt idx="15">
                  <c:v>7.8796697785795411</c:v>
                </c:pt>
                <c:pt idx="16">
                  <c:v>7.8162445754217833</c:v>
                </c:pt>
                <c:pt idx="17">
                  <c:v>6.1274384935031447</c:v>
                </c:pt>
                <c:pt idx="18">
                  <c:v>5.3484411672783612</c:v>
                </c:pt>
                <c:pt idx="19">
                  <c:v>3.6866362692622934</c:v>
                </c:pt>
                <c:pt idx="20">
                  <c:v>3.7774268223893115</c:v>
                </c:pt>
                <c:pt idx="21">
                  <c:v>3.5820633629117089</c:v>
                </c:pt>
                <c:pt idx="22">
                  <c:v>4.5213996281153754</c:v>
                </c:pt>
                <c:pt idx="23">
                  <c:v>3.3334472744967503</c:v>
                </c:pt>
                <c:pt idx="24">
                  <c:v>5.1955952630055258</c:v>
                </c:pt>
                <c:pt idx="25">
                  <c:v>7.6542014817983874</c:v>
                </c:pt>
                <c:pt idx="26">
                  <c:v>5.496971139194553</c:v>
                </c:pt>
                <c:pt idx="27">
                  <c:v>8.0000152000408669</c:v>
                </c:pt>
                <c:pt idx="28">
                  <c:v>3.9434945159061026</c:v>
                </c:pt>
                <c:pt idx="29">
                  <c:v>3.8893017025063101</c:v>
                </c:pt>
                <c:pt idx="30">
                  <c:v>6.3919490417956508</c:v>
                </c:pt>
                <c:pt idx="31">
                  <c:v>4.2734642726213465</c:v>
                </c:pt>
                <c:pt idx="32">
                  <c:v>8.0000282282239166</c:v>
                </c:pt>
                <c:pt idx="33">
                  <c:v>4.8644102086042746</c:v>
                </c:pt>
                <c:pt idx="34">
                  <c:v>6.8777639917114204</c:v>
                </c:pt>
                <c:pt idx="35">
                  <c:v>4.9752939153562066</c:v>
                </c:pt>
                <c:pt idx="36">
                  <c:v>4.0889507342180362</c:v>
                </c:pt>
                <c:pt idx="37">
                  <c:v>7.5404801876208412</c:v>
                </c:pt>
                <c:pt idx="38">
                  <c:v>4.1625644065230194</c:v>
                </c:pt>
                <c:pt idx="39">
                  <c:v>7.8910482525154864</c:v>
                </c:pt>
                <c:pt idx="40">
                  <c:v>5.5422027824340283</c:v>
                </c:pt>
                <c:pt idx="41">
                  <c:v>5.1728946977521764</c:v>
                </c:pt>
                <c:pt idx="42">
                  <c:v>6.453837959083045</c:v>
                </c:pt>
                <c:pt idx="43">
                  <c:v>7.9465200568241467</c:v>
                </c:pt>
                <c:pt idx="44">
                  <c:v>5.4409090820652173</c:v>
                </c:pt>
                <c:pt idx="45">
                  <c:v>6.4646683552929041</c:v>
                </c:pt>
                <c:pt idx="46">
                  <c:v>8.0969628200064552</c:v>
                </c:pt>
                <c:pt idx="47">
                  <c:v>4.3096727432292665</c:v>
                </c:pt>
                <c:pt idx="48">
                  <c:v>5.1763806922432707</c:v>
                </c:pt>
                <c:pt idx="49">
                  <c:v>8.0001020906324118</c:v>
                </c:pt>
                <c:pt idx="50">
                  <c:v>4.6444385894678382</c:v>
                </c:pt>
                <c:pt idx="51">
                  <c:v>5.9515317905423482</c:v>
                </c:pt>
                <c:pt idx="52">
                  <c:v>4.4332896851950254</c:v>
                </c:pt>
                <c:pt idx="53">
                  <c:v>4.4442009888641598</c:v>
                </c:pt>
                <c:pt idx="54">
                  <c:v>4.7067177823367583</c:v>
                </c:pt>
                <c:pt idx="55">
                  <c:v>4.4170230504219647</c:v>
                </c:pt>
                <c:pt idx="56">
                  <c:v>7.8171007830113535</c:v>
                </c:pt>
                <c:pt idx="57">
                  <c:v>6.2259292596782645</c:v>
                </c:pt>
                <c:pt idx="58">
                  <c:v>8.0001411227754087</c:v>
                </c:pt>
                <c:pt idx="59">
                  <c:v>6.9071048815523879</c:v>
                </c:pt>
                <c:pt idx="60">
                  <c:v>5.5871494982543437</c:v>
                </c:pt>
                <c:pt idx="61">
                  <c:v>6.4342494523964753</c:v>
                </c:pt>
                <c:pt idx="62">
                  <c:v>5.4745076391169754</c:v>
                </c:pt>
                <c:pt idx="63">
                  <c:v>6.8601462756559419</c:v>
                </c:pt>
                <c:pt idx="64">
                  <c:v>6.2326404020269432</c:v>
                </c:pt>
                <c:pt idx="65">
                  <c:v>6.5389003371407188</c:v>
                </c:pt>
                <c:pt idx="66">
                  <c:v>7.3396257402796099</c:v>
                </c:pt>
                <c:pt idx="67">
                  <c:v>5.7417029839577403</c:v>
                </c:pt>
                <c:pt idx="68">
                  <c:v>4.7997884000675555</c:v>
                </c:pt>
                <c:pt idx="69">
                  <c:v>6.0776745288513592</c:v>
                </c:pt>
                <c:pt idx="70">
                  <c:v>5.5043349118024638</c:v>
                </c:pt>
                <c:pt idx="71">
                  <c:v>6.622410913773809</c:v>
                </c:pt>
                <c:pt idx="72">
                  <c:v>5.5070796525760537</c:v>
                </c:pt>
                <c:pt idx="73">
                  <c:v>6.3315171831388426</c:v>
                </c:pt>
                <c:pt idx="74">
                  <c:v>6.3015942118293564</c:v>
                </c:pt>
                <c:pt idx="75">
                  <c:v>6.0112320103193664</c:v>
                </c:pt>
                <c:pt idx="76">
                  <c:v>7.2921253201738958</c:v>
                </c:pt>
                <c:pt idx="77">
                  <c:v>5.0861818046497493</c:v>
                </c:pt>
                <c:pt idx="78">
                  <c:v>6.1254812657005937</c:v>
                </c:pt>
                <c:pt idx="79">
                  <c:v>8.0005208409361863</c:v>
                </c:pt>
                <c:pt idx="80">
                  <c:v>5.7781512503836439</c:v>
                </c:pt>
                <c:pt idx="81">
                  <c:v>7.6023313405913377</c:v>
                </c:pt>
                <c:pt idx="82">
                  <c:v>7.2862767864668427</c:v>
                </c:pt>
                <c:pt idx="83">
                  <c:v>7.5447499714479083</c:v>
                </c:pt>
                <c:pt idx="84">
                  <c:v>6.5766868052009952</c:v>
                </c:pt>
                <c:pt idx="85">
                  <c:v>7.0905401997542352</c:v>
                </c:pt>
                <c:pt idx="86">
                  <c:v>6.0441476208787224</c:v>
                </c:pt>
                <c:pt idx="87">
                  <c:v>6.8240607174186527</c:v>
                </c:pt>
                <c:pt idx="88">
                  <c:v>5.6989700043360187</c:v>
                </c:pt>
                <c:pt idx="89">
                  <c:v>5.9461770591582725</c:v>
                </c:pt>
                <c:pt idx="90">
                  <c:v>9.1024977816881822</c:v>
                </c:pt>
                <c:pt idx="91">
                  <c:v>5.4216302469499524</c:v>
                </c:pt>
                <c:pt idx="92">
                  <c:v>5.8330756802207766</c:v>
                </c:pt>
                <c:pt idx="93">
                  <c:v>6.2543063323312857</c:v>
                </c:pt>
                <c:pt idx="94">
                  <c:v>5.8039825943945553</c:v>
                </c:pt>
                <c:pt idx="95">
                  <c:v>5.8582026258870794</c:v>
                </c:pt>
                <c:pt idx="96">
                  <c:v>5.7917608040129052</c:v>
                </c:pt>
                <c:pt idx="97">
                  <c:v>5.785891918069435</c:v>
                </c:pt>
                <c:pt idx="98">
                  <c:v>5.9649381271168922</c:v>
                </c:pt>
                <c:pt idx="99">
                  <c:v>5.7738156894162005</c:v>
                </c:pt>
                <c:pt idx="100">
                  <c:v>6.5507174234692824</c:v>
                </c:pt>
                <c:pt idx="101">
                  <c:v>7.0177009712241167</c:v>
                </c:pt>
                <c:pt idx="102">
                  <c:v>6.1676126727275298</c:v>
                </c:pt>
                <c:pt idx="103">
                  <c:v>6.3045598887141416</c:v>
                </c:pt>
                <c:pt idx="104">
                  <c:v>6.0167547168469024</c:v>
                </c:pt>
                <c:pt idx="105">
                  <c:v>7.1985654356512097</c:v>
                </c:pt>
                <c:pt idx="106">
                  <c:v>6.6074550232146683</c:v>
                </c:pt>
                <c:pt idx="107">
                  <c:v>7.8934843462184858</c:v>
                </c:pt>
                <c:pt idx="108">
                  <c:v>7.5286596452349901</c:v>
                </c:pt>
                <c:pt idx="109">
                  <c:v>6.9025467793139912</c:v>
                </c:pt>
                <c:pt idx="110">
                  <c:v>6.1828732443425016</c:v>
                </c:pt>
                <c:pt idx="111">
                  <c:v>6.480006942957151</c:v>
                </c:pt>
                <c:pt idx="112">
                  <c:v>7.5995555909859807</c:v>
                </c:pt>
                <c:pt idx="113">
                  <c:v>7.075546961392531</c:v>
                </c:pt>
                <c:pt idx="114">
                  <c:v>6.3799035074515027</c:v>
                </c:pt>
                <c:pt idx="115">
                  <c:v>7.490941205356787</c:v>
                </c:pt>
                <c:pt idx="116">
                  <c:v>6.6702458530741238</c:v>
                </c:pt>
                <c:pt idx="117">
                  <c:v>7.5831987739686229</c:v>
                </c:pt>
                <c:pt idx="118">
                  <c:v>6.5905743571616284</c:v>
                </c:pt>
                <c:pt idx="119">
                  <c:v>6.6245811505667671</c:v>
                </c:pt>
                <c:pt idx="120">
                  <c:v>7.8654593226619642</c:v>
                </c:pt>
                <c:pt idx="121">
                  <c:v>8.0406023401140736</c:v>
                </c:pt>
                <c:pt idx="122">
                  <c:v>8.690904554054967</c:v>
                </c:pt>
                <c:pt idx="123">
                  <c:v>7.0459368171533043</c:v>
                </c:pt>
                <c:pt idx="124">
                  <c:v>8.2457593559672766</c:v>
                </c:pt>
                <c:pt idx="125">
                  <c:v>7.5792117802314989</c:v>
                </c:pt>
                <c:pt idx="126">
                  <c:v>7.773054693364263</c:v>
                </c:pt>
                <c:pt idx="127">
                  <c:v>7.9576072870600951</c:v>
                </c:pt>
                <c:pt idx="128">
                  <c:v>7.6554265877459189</c:v>
                </c:pt>
                <c:pt idx="129">
                  <c:v>7.6615287401319829</c:v>
                </c:pt>
                <c:pt idx="130">
                  <c:v>7.7072890710658539</c:v>
                </c:pt>
                <c:pt idx="131">
                  <c:v>8.0707764628434351</c:v>
                </c:pt>
                <c:pt idx="132">
                  <c:v>8.5428254269591797</c:v>
                </c:pt>
                <c:pt idx="133">
                  <c:v>8.4406257541339524</c:v>
                </c:pt>
                <c:pt idx="134">
                  <c:v>8.7135710103223865</c:v>
                </c:pt>
              </c:numCache>
            </c:numRef>
          </c:yVal>
          <c:smooth val="0"/>
          <c:extLst xmlns:c16r2="http://schemas.microsoft.com/office/drawing/2015/06/chart">
            <c:ext xmlns:c16="http://schemas.microsoft.com/office/drawing/2014/chart" uri="{C3380CC4-5D6E-409C-BE32-E72D297353CC}">
              <c16:uniqueId val="{00000001-396E-4A39-A997-CF01B84BE0B6}"/>
            </c:ext>
          </c:extLst>
        </c:ser>
        <c:dLbls>
          <c:showLegendKey val="0"/>
          <c:showVal val="0"/>
          <c:showCatName val="0"/>
          <c:showSerName val="0"/>
          <c:showPercent val="0"/>
          <c:showBubbleSize val="0"/>
        </c:dLbls>
        <c:axId val="1699120432"/>
        <c:axId val="1699120976"/>
      </c:scatterChart>
      <c:valAx>
        <c:axId val="169912043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vi-VN"/>
                  <a:t>cccDNA (log10copies/tb)</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_(* #,##0.00_);_(* \(#,##0.0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99120976"/>
        <c:crosses val="autoZero"/>
        <c:crossBetween val="midCat"/>
      </c:valAx>
      <c:valAx>
        <c:axId val="16991209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vi-VN"/>
                  <a:t>HBV RNA+ DNA (log10copies/ml)</a:t>
                </a:r>
                <a:endParaRPr lang="en-US"/>
              </a:p>
            </c:rich>
          </c:tx>
          <c:layout>
            <c:manualLayout>
              <c:xMode val="edge"/>
              <c:yMode val="edge"/>
              <c:x val="5.4607508532423209E-2"/>
              <c:y val="0.2287442769205419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_(* #,##0.00_);_(* \(#,##0.0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99120432"/>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vi-VN"/>
              <a:t>r=0,478, p&lt; 0,01</a:t>
            </a:r>
            <a:endParaRPr lang="en-US"/>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scatterChart>
        <c:scatterStyle val="lineMarker"/>
        <c:varyColors val="0"/>
        <c:ser>
          <c:idx val="0"/>
          <c:order val="0"/>
          <c:tx>
            <c:strRef>
              <c:f>total!$AJ$1</c:f>
              <c:strCache>
                <c:ptCount val="1"/>
                <c:pt idx="0">
                  <c:v>L(RNA+DNA)</c:v>
                </c:pt>
              </c:strCache>
            </c:strRef>
          </c:tx>
          <c:spPr>
            <a:ln w="28575"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0"/>
          </c:trendline>
          <c:xVal>
            <c:numRef>
              <c:f>total!$U$2:$U$136</c:f>
              <c:numCache>
                <c:formatCode>_(* #,##0.00_);_(* \(#,##0.00\);_(* "-"??_);_(@_)</c:formatCode>
                <c:ptCount val="105"/>
                <c:pt idx="0">
                  <c:v>1.5250448070368501</c:v>
                </c:pt>
                <c:pt idx="1">
                  <c:v>1.1003705451175601</c:v>
                </c:pt>
                <c:pt idx="2">
                  <c:v>0.75</c:v>
                </c:pt>
                <c:pt idx="3">
                  <c:v>1.21</c:v>
                </c:pt>
                <c:pt idx="4">
                  <c:v>1.17609125905568</c:v>
                </c:pt>
                <c:pt idx="5">
                  <c:v>1.25527250510331</c:v>
                </c:pt>
                <c:pt idx="6">
                  <c:v>1.1000000000000001</c:v>
                </c:pt>
                <c:pt idx="7">
                  <c:v>1.27875360095283</c:v>
                </c:pt>
                <c:pt idx="8">
                  <c:v>1.3</c:v>
                </c:pt>
                <c:pt idx="9">
                  <c:v>1.21748394421391</c:v>
                </c:pt>
                <c:pt idx="10">
                  <c:v>1.45</c:v>
                </c:pt>
                <c:pt idx="11">
                  <c:v>0.7</c:v>
                </c:pt>
                <c:pt idx="12">
                  <c:v>1.2041199826559199</c:v>
                </c:pt>
                <c:pt idx="13">
                  <c:v>1.5250448070368501</c:v>
                </c:pt>
                <c:pt idx="14">
                  <c:v>1.18752072083646</c:v>
                </c:pt>
                <c:pt idx="15">
                  <c:v>1.27</c:v>
                </c:pt>
                <c:pt idx="16">
                  <c:v>1.43136376415899</c:v>
                </c:pt>
                <c:pt idx="17">
                  <c:v>1.3138672203691499</c:v>
                </c:pt>
                <c:pt idx="18">
                  <c:v>1.3502480183341601</c:v>
                </c:pt>
                <c:pt idx="19">
                  <c:v>1.89</c:v>
                </c:pt>
                <c:pt idx="20">
                  <c:v>1.3443922736851099</c:v>
                </c:pt>
                <c:pt idx="21">
                  <c:v>1.6020599913279601</c:v>
                </c:pt>
                <c:pt idx="22">
                  <c:v>1.92</c:v>
                </c:pt>
                <c:pt idx="23">
                  <c:v>1.7481880270062</c:v>
                </c:pt>
                <c:pt idx="24">
                  <c:v>1.78</c:v>
                </c:pt>
                <c:pt idx="25">
                  <c:v>1.8</c:v>
                </c:pt>
                <c:pt idx="26">
                  <c:v>1.73</c:v>
                </c:pt>
                <c:pt idx="27">
                  <c:v>1.88</c:v>
                </c:pt>
                <c:pt idx="28">
                  <c:v>1.50514997831991</c:v>
                </c:pt>
                <c:pt idx="29">
                  <c:v>1.25527250510331</c:v>
                </c:pt>
                <c:pt idx="30">
                  <c:v>1.45</c:v>
                </c:pt>
                <c:pt idx="31">
                  <c:v>1.7435097647284299</c:v>
                </c:pt>
                <c:pt idx="32">
                  <c:v>0.90308998699194398</c:v>
                </c:pt>
                <c:pt idx="33">
                  <c:v>1.36172783601759</c:v>
                </c:pt>
                <c:pt idx="34">
                  <c:v>1.3010299956639799</c:v>
                </c:pt>
                <c:pt idx="35">
                  <c:v>1.3424226808222099</c:v>
                </c:pt>
                <c:pt idx="36">
                  <c:v>1.49136169383427</c:v>
                </c:pt>
                <c:pt idx="37">
                  <c:v>1.6127838567197399</c:v>
                </c:pt>
                <c:pt idx="38">
                  <c:v>1.36172783601759</c:v>
                </c:pt>
                <c:pt idx="39">
                  <c:v>1.74973631556906</c:v>
                </c:pt>
                <c:pt idx="40">
                  <c:v>1.9</c:v>
                </c:pt>
                <c:pt idx="41">
                  <c:v>1.5453071164658201</c:v>
                </c:pt>
                <c:pt idx="42">
                  <c:v>1.32221929473392</c:v>
                </c:pt>
                <c:pt idx="43">
                  <c:v>1.09537859956006</c:v>
                </c:pt>
                <c:pt idx="44">
                  <c:v>1.40312052117582</c:v>
                </c:pt>
                <c:pt idx="45">
                  <c:v>1.9</c:v>
                </c:pt>
                <c:pt idx="46">
                  <c:v>1.20139712432045</c:v>
                </c:pt>
                <c:pt idx="47">
                  <c:v>1.7481880270062</c:v>
                </c:pt>
                <c:pt idx="48">
                  <c:v>1.1430148002541001</c:v>
                </c:pt>
                <c:pt idx="49">
                  <c:v>1.7752462597402401</c:v>
                </c:pt>
                <c:pt idx="50">
                  <c:v>1.88</c:v>
                </c:pt>
                <c:pt idx="51">
                  <c:v>2.0969100130080598</c:v>
                </c:pt>
                <c:pt idx="52">
                  <c:v>1.07918124604762</c:v>
                </c:pt>
                <c:pt idx="53">
                  <c:v>2.1903316981702901</c:v>
                </c:pt>
                <c:pt idx="54">
                  <c:v>1.98227123303957</c:v>
                </c:pt>
                <c:pt idx="55">
                  <c:v>1.36172783601759</c:v>
                </c:pt>
                <c:pt idx="56">
                  <c:v>1.0644579892269199</c:v>
                </c:pt>
                <c:pt idx="57">
                  <c:v>1.2041199826559199</c:v>
                </c:pt>
                <c:pt idx="58">
                  <c:v>2.1</c:v>
                </c:pt>
                <c:pt idx="59">
                  <c:v>1.7435097647284299</c:v>
                </c:pt>
                <c:pt idx="60">
                  <c:v>2.0569048513364701</c:v>
                </c:pt>
                <c:pt idx="61">
                  <c:v>2.3016809492935799</c:v>
                </c:pt>
                <c:pt idx="62">
                  <c:v>1.9995654882259799</c:v>
                </c:pt>
                <c:pt idx="63">
                  <c:v>1.6036855496147</c:v>
                </c:pt>
                <c:pt idx="64">
                  <c:v>1.75358305889291</c:v>
                </c:pt>
                <c:pt idx="65">
                  <c:v>1.3541084391474001</c:v>
                </c:pt>
                <c:pt idx="66">
                  <c:v>1.3443922736851099</c:v>
                </c:pt>
                <c:pt idx="67">
                  <c:v>1.37106786227174</c:v>
                </c:pt>
                <c:pt idx="68">
                  <c:v>2.1335389083702201</c:v>
                </c:pt>
                <c:pt idx="69">
                  <c:v>1.20139712432045</c:v>
                </c:pt>
                <c:pt idx="70">
                  <c:v>2.3979400086720402</c:v>
                </c:pt>
                <c:pt idx="71">
                  <c:v>1.90848501887865</c:v>
                </c:pt>
                <c:pt idx="72">
                  <c:v>1.5563025007672899</c:v>
                </c:pt>
                <c:pt idx="73">
                  <c:v>1.51321760006794</c:v>
                </c:pt>
                <c:pt idx="74">
                  <c:v>1.6493348587121399</c:v>
                </c:pt>
                <c:pt idx="75">
                  <c:v>1.63346845557959</c:v>
                </c:pt>
                <c:pt idx="76">
                  <c:v>1.65513843481138</c:v>
                </c:pt>
                <c:pt idx="77">
                  <c:v>2.13</c:v>
                </c:pt>
                <c:pt idx="78">
                  <c:v>1.6450290647211401</c:v>
                </c:pt>
                <c:pt idx="79">
                  <c:v>2.14</c:v>
                </c:pt>
                <c:pt idx="80">
                  <c:v>2.2000000000000002</c:v>
                </c:pt>
                <c:pt idx="81">
                  <c:v>1.3283796034387401</c:v>
                </c:pt>
                <c:pt idx="82">
                  <c:v>1.3463529744506399</c:v>
                </c:pt>
                <c:pt idx="83">
                  <c:v>1.88</c:v>
                </c:pt>
                <c:pt idx="84">
                  <c:v>2.40823996531185</c:v>
                </c:pt>
                <c:pt idx="85">
                  <c:v>2.17609125905568</c:v>
                </c:pt>
                <c:pt idx="86">
                  <c:v>1.01</c:v>
                </c:pt>
                <c:pt idx="87">
                  <c:v>1.43136376415899</c:v>
                </c:pt>
                <c:pt idx="88">
                  <c:v>2.0025979807199099</c:v>
                </c:pt>
                <c:pt idx="89">
                  <c:v>1.3979400086720399</c:v>
                </c:pt>
                <c:pt idx="90">
                  <c:v>1.28443073384452</c:v>
                </c:pt>
                <c:pt idx="91">
                  <c:v>1.21</c:v>
                </c:pt>
                <c:pt idx="92">
                  <c:v>1.33445375115093</c:v>
                </c:pt>
                <c:pt idx="93">
                  <c:v>1.95</c:v>
                </c:pt>
                <c:pt idx="94">
                  <c:v>2.12</c:v>
                </c:pt>
                <c:pt idx="95">
                  <c:v>2.40823996531185</c:v>
                </c:pt>
                <c:pt idx="96">
                  <c:v>1.60530504614111</c:v>
                </c:pt>
                <c:pt idx="97">
                  <c:v>2.4660961740537402</c:v>
                </c:pt>
                <c:pt idx="98">
                  <c:v>2.1</c:v>
                </c:pt>
                <c:pt idx="99">
                  <c:v>1.97</c:v>
                </c:pt>
                <c:pt idx="100">
                  <c:v>2.4297522800024098</c:v>
                </c:pt>
                <c:pt idx="101">
                  <c:v>1.9684829485539399</c:v>
                </c:pt>
                <c:pt idx="102">
                  <c:v>1.7092699609758299</c:v>
                </c:pt>
                <c:pt idx="103">
                  <c:v>2.0899051114393998</c:v>
                </c:pt>
                <c:pt idx="104">
                  <c:v>2.4031205211758202</c:v>
                </c:pt>
              </c:numCache>
            </c:numRef>
          </c:xVal>
          <c:yVal>
            <c:numRef>
              <c:f>total!$AJ$2:$AJ$136</c:f>
              <c:numCache>
                <c:formatCode>_(* #,##0.00_);_(* \(#,##0.00\);_(* "-"??_);_(@_)</c:formatCode>
                <c:ptCount val="105"/>
                <c:pt idx="0">
                  <c:v>2.568201724066995</c:v>
                </c:pt>
                <c:pt idx="1">
                  <c:v>2.8767949762007006</c:v>
                </c:pt>
                <c:pt idx="2">
                  <c:v>2.9552065375419416</c:v>
                </c:pt>
                <c:pt idx="3">
                  <c:v>3.3765769570565118</c:v>
                </c:pt>
                <c:pt idx="4">
                  <c:v>3.4393326938302629</c:v>
                </c:pt>
                <c:pt idx="5">
                  <c:v>4.3424226808222066</c:v>
                </c:pt>
                <c:pt idx="6">
                  <c:v>4.563481085394411</c:v>
                </c:pt>
                <c:pt idx="7">
                  <c:v>4.7505083948513462</c:v>
                </c:pt>
                <c:pt idx="8">
                  <c:v>4.7658324085552994</c:v>
                </c:pt>
                <c:pt idx="9">
                  <c:v>4.907411360774586</c:v>
                </c:pt>
                <c:pt idx="10">
                  <c:v>5.3730959870787274</c:v>
                </c:pt>
                <c:pt idx="11">
                  <c:v>6.6404913749455465</c:v>
                </c:pt>
                <c:pt idx="12">
                  <c:v>7.4638944814042434</c:v>
                </c:pt>
                <c:pt idx="13">
                  <c:v>7.8162445754217833</c:v>
                </c:pt>
                <c:pt idx="14">
                  <c:v>6.1274384935031447</c:v>
                </c:pt>
                <c:pt idx="15">
                  <c:v>3.7774268223893115</c:v>
                </c:pt>
                <c:pt idx="16">
                  <c:v>3.5820633629117089</c:v>
                </c:pt>
                <c:pt idx="17">
                  <c:v>4.5213996281153754</c:v>
                </c:pt>
                <c:pt idx="18">
                  <c:v>5.1955952630055258</c:v>
                </c:pt>
                <c:pt idx="19">
                  <c:v>3.9434945159061026</c:v>
                </c:pt>
                <c:pt idx="20">
                  <c:v>3.8893017025063101</c:v>
                </c:pt>
                <c:pt idx="21">
                  <c:v>6.3919490417956508</c:v>
                </c:pt>
                <c:pt idx="22">
                  <c:v>4.2734642726213465</c:v>
                </c:pt>
                <c:pt idx="23">
                  <c:v>8.0000282282239166</c:v>
                </c:pt>
                <c:pt idx="24">
                  <c:v>4.8644102086042746</c:v>
                </c:pt>
                <c:pt idx="25">
                  <c:v>6.8777639917114204</c:v>
                </c:pt>
                <c:pt idx="26">
                  <c:v>4.9752939153562066</c:v>
                </c:pt>
                <c:pt idx="27">
                  <c:v>4.0889507342180362</c:v>
                </c:pt>
                <c:pt idx="28">
                  <c:v>7.5404801876208412</c:v>
                </c:pt>
                <c:pt idx="29">
                  <c:v>7.8910482525154864</c:v>
                </c:pt>
                <c:pt idx="30">
                  <c:v>5.4409090820652173</c:v>
                </c:pt>
                <c:pt idx="31">
                  <c:v>6.4646683552929041</c:v>
                </c:pt>
                <c:pt idx="32">
                  <c:v>4.3096727432292665</c:v>
                </c:pt>
                <c:pt idx="33">
                  <c:v>5.1763806922432707</c:v>
                </c:pt>
                <c:pt idx="34">
                  <c:v>8.0001020906324118</c:v>
                </c:pt>
                <c:pt idx="35">
                  <c:v>4.6444385894678382</c:v>
                </c:pt>
                <c:pt idx="36">
                  <c:v>4.4332896851950254</c:v>
                </c:pt>
                <c:pt idx="37">
                  <c:v>4.4442009888641598</c:v>
                </c:pt>
                <c:pt idx="38">
                  <c:v>4.7067177823367583</c:v>
                </c:pt>
                <c:pt idx="39">
                  <c:v>4.4170230504219647</c:v>
                </c:pt>
                <c:pt idx="40">
                  <c:v>7.8171007830113535</c:v>
                </c:pt>
                <c:pt idx="41">
                  <c:v>6.2259292596782645</c:v>
                </c:pt>
                <c:pt idx="42">
                  <c:v>8.0001411227754087</c:v>
                </c:pt>
                <c:pt idx="43">
                  <c:v>6.9071048815523879</c:v>
                </c:pt>
                <c:pt idx="44">
                  <c:v>5.5871494982543437</c:v>
                </c:pt>
                <c:pt idx="45">
                  <c:v>6.4342494523964753</c:v>
                </c:pt>
                <c:pt idx="46">
                  <c:v>6.8601462756559419</c:v>
                </c:pt>
                <c:pt idx="47">
                  <c:v>6.2326404020269432</c:v>
                </c:pt>
                <c:pt idx="48">
                  <c:v>7.3396257402796099</c:v>
                </c:pt>
                <c:pt idx="49">
                  <c:v>5.7417029839577403</c:v>
                </c:pt>
                <c:pt idx="50">
                  <c:v>6.0776745288513592</c:v>
                </c:pt>
                <c:pt idx="51">
                  <c:v>5.5043349118024638</c:v>
                </c:pt>
                <c:pt idx="52">
                  <c:v>6.622410913773809</c:v>
                </c:pt>
                <c:pt idx="53">
                  <c:v>5.5070796525760537</c:v>
                </c:pt>
                <c:pt idx="54">
                  <c:v>6.3315171831388426</c:v>
                </c:pt>
                <c:pt idx="55">
                  <c:v>6.0112320103193664</c:v>
                </c:pt>
                <c:pt idx="56">
                  <c:v>7.2921253201738958</c:v>
                </c:pt>
                <c:pt idx="57">
                  <c:v>5.0861818046497493</c:v>
                </c:pt>
                <c:pt idx="58">
                  <c:v>8.0005208409361863</c:v>
                </c:pt>
                <c:pt idx="59">
                  <c:v>7.6023313405913377</c:v>
                </c:pt>
                <c:pt idx="60">
                  <c:v>7.2862767864668427</c:v>
                </c:pt>
                <c:pt idx="61">
                  <c:v>6.5766868052009952</c:v>
                </c:pt>
                <c:pt idx="62">
                  <c:v>7.0905401997542352</c:v>
                </c:pt>
                <c:pt idx="63">
                  <c:v>6.0441476208787224</c:v>
                </c:pt>
                <c:pt idx="64">
                  <c:v>6.8240607174186527</c:v>
                </c:pt>
                <c:pt idx="65">
                  <c:v>5.6989700043360187</c:v>
                </c:pt>
                <c:pt idx="66">
                  <c:v>9.1024977816881822</c:v>
                </c:pt>
                <c:pt idx="67">
                  <c:v>5.4216302469499524</c:v>
                </c:pt>
                <c:pt idx="68">
                  <c:v>5.8330756802207766</c:v>
                </c:pt>
                <c:pt idx="69">
                  <c:v>6.2543063323312857</c:v>
                </c:pt>
                <c:pt idx="70">
                  <c:v>5.8039825943945553</c:v>
                </c:pt>
                <c:pt idx="71">
                  <c:v>5.8582026258870794</c:v>
                </c:pt>
                <c:pt idx="72">
                  <c:v>5.7917608040129052</c:v>
                </c:pt>
                <c:pt idx="73">
                  <c:v>5.785891918069435</c:v>
                </c:pt>
                <c:pt idx="74">
                  <c:v>5.9649381271168922</c:v>
                </c:pt>
                <c:pt idx="75">
                  <c:v>7.0177009712241167</c:v>
                </c:pt>
                <c:pt idx="76">
                  <c:v>6.1676126727275298</c:v>
                </c:pt>
                <c:pt idx="77">
                  <c:v>6.3045598887141416</c:v>
                </c:pt>
                <c:pt idx="78">
                  <c:v>6.0167547168469024</c:v>
                </c:pt>
                <c:pt idx="79">
                  <c:v>7.1985654356512097</c:v>
                </c:pt>
                <c:pt idx="80">
                  <c:v>6.6074550232146683</c:v>
                </c:pt>
                <c:pt idx="81">
                  <c:v>7.8934843462184858</c:v>
                </c:pt>
                <c:pt idx="82">
                  <c:v>6.9025467793139912</c:v>
                </c:pt>
                <c:pt idx="83">
                  <c:v>6.1828732443425016</c:v>
                </c:pt>
                <c:pt idx="84">
                  <c:v>7.5995555909859807</c:v>
                </c:pt>
                <c:pt idx="85">
                  <c:v>7.075546961392531</c:v>
                </c:pt>
                <c:pt idx="86">
                  <c:v>6.3799035074515027</c:v>
                </c:pt>
                <c:pt idx="87">
                  <c:v>7.490941205356787</c:v>
                </c:pt>
                <c:pt idx="88">
                  <c:v>7.5831987739686229</c:v>
                </c:pt>
                <c:pt idx="89">
                  <c:v>6.5905743571616284</c:v>
                </c:pt>
                <c:pt idx="90">
                  <c:v>6.6245811505667671</c:v>
                </c:pt>
                <c:pt idx="91">
                  <c:v>7.8654593226619642</c:v>
                </c:pt>
                <c:pt idx="92">
                  <c:v>8.0406023401140736</c:v>
                </c:pt>
                <c:pt idx="93">
                  <c:v>8.690904554054967</c:v>
                </c:pt>
                <c:pt idx="94">
                  <c:v>7.0459368171533043</c:v>
                </c:pt>
                <c:pt idx="95">
                  <c:v>8.2457593559672766</c:v>
                </c:pt>
                <c:pt idx="96">
                  <c:v>7.5792117802314989</c:v>
                </c:pt>
                <c:pt idx="97">
                  <c:v>7.773054693364263</c:v>
                </c:pt>
                <c:pt idx="98">
                  <c:v>7.9576072870600951</c:v>
                </c:pt>
                <c:pt idx="99">
                  <c:v>7.6554265877459189</c:v>
                </c:pt>
                <c:pt idx="100">
                  <c:v>7.6615287401319829</c:v>
                </c:pt>
                <c:pt idx="101">
                  <c:v>7.7072890710658539</c:v>
                </c:pt>
                <c:pt idx="102">
                  <c:v>8.5428254269591797</c:v>
                </c:pt>
                <c:pt idx="103">
                  <c:v>8.4406257541339524</c:v>
                </c:pt>
                <c:pt idx="104">
                  <c:v>8.7135710103223865</c:v>
                </c:pt>
              </c:numCache>
            </c:numRef>
          </c:yVal>
          <c:smooth val="0"/>
          <c:extLst xmlns:c16r2="http://schemas.microsoft.com/office/drawing/2015/06/chart">
            <c:ext xmlns:c16="http://schemas.microsoft.com/office/drawing/2014/chart" uri="{C3380CC4-5D6E-409C-BE32-E72D297353CC}">
              <c16:uniqueId val="{00000001-E633-4AC9-8894-80D29846AD25}"/>
            </c:ext>
          </c:extLst>
        </c:ser>
        <c:dLbls>
          <c:showLegendKey val="0"/>
          <c:showVal val="0"/>
          <c:showCatName val="0"/>
          <c:showSerName val="0"/>
          <c:showPercent val="0"/>
          <c:showBubbleSize val="0"/>
        </c:dLbls>
        <c:axId val="1704864736"/>
        <c:axId val="1704861472"/>
      </c:scatterChart>
      <c:valAx>
        <c:axId val="17048647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vi-VN"/>
                  <a:t>cccDNA(log10copies/tb</a:t>
                </a:r>
              </a:p>
              <a:p>
                <a:pPr>
                  <a:defRPr/>
                </a:pPr>
                <a:r>
                  <a:rPr lang="vi-VN"/>
                  <a:t>(VGBMT)</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_(* #,##0.00_);_(* \(#,##0.0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04861472"/>
        <c:crosses val="autoZero"/>
        <c:crossBetween val="midCat"/>
      </c:valAx>
      <c:valAx>
        <c:axId val="1704861472"/>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vi-VN"/>
                  <a:t>HBV RNA+DNA(log10copies/ml</a:t>
                </a:r>
                <a:endParaRPr lang="en-US"/>
              </a:p>
            </c:rich>
          </c:tx>
          <c:layout>
            <c:manualLayout>
              <c:xMode val="edge"/>
              <c:yMode val="edge"/>
              <c:x val="4.5463938830336843E-2"/>
              <c:y val="0.10726408689748811"/>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_(* #,##0.00_);_(* \(#,##0.00\);_(* &quot;-&quot;??_);_(@_)"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704864736"/>
        <c:crosses val="autoZero"/>
        <c:crossBetween val="midCat"/>
      </c:valAx>
      <c:spPr>
        <a:noFill/>
        <a:ln w="25400">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C5B6A8-CAD6-4E69-AC8B-BFBDEC0FAE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4927</Words>
  <Characters>28089</Characters>
  <Application>Microsoft Office Word</Application>
  <DocSecurity>0</DocSecurity>
  <Lines>234</Lines>
  <Paragraphs>65</Paragraphs>
  <ScaleCrop>false</ScaleCrop>
  <HeadingPairs>
    <vt:vector size="2" baseType="variant">
      <vt:variant>
        <vt:lpstr>Title</vt:lpstr>
      </vt:variant>
      <vt:variant>
        <vt:i4>1</vt:i4>
      </vt:variant>
    </vt:vector>
  </HeadingPairs>
  <TitlesOfParts>
    <vt:vector size="1" baseType="lpstr">
      <vt:lpstr/>
    </vt:vector>
  </TitlesOfParts>
  <Company>Microsoft, Inc</Company>
  <LinksUpToDate>false</LinksUpToDate>
  <CharactersWithSpaces>32951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LAPTOP88</dc:creator>
  <cp:keywords/>
  <dc:description/>
  <cp:lastModifiedBy>admin</cp:lastModifiedBy>
  <cp:revision>2</cp:revision>
  <cp:lastPrinted>2024-01-03T07:11:00Z</cp:lastPrinted>
  <dcterms:created xsi:type="dcterms:W3CDTF">2024-02-26T18:47:00Z</dcterms:created>
  <dcterms:modified xsi:type="dcterms:W3CDTF">2024-02-26T18:47:00Z</dcterms:modified>
</cp:coreProperties>
</file>